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D612C6" w14:textId="77777777" w:rsidR="00EE61E8" w:rsidRPr="008E57F6" w:rsidRDefault="00EE61E8" w:rsidP="00ED5329">
      <w:pPr>
        <w:spacing w:line="276" w:lineRule="auto"/>
        <w:rPr>
          <w:rFonts w:ascii="Helvetica" w:hAnsi="Helvetica"/>
          <w:b/>
          <w:color w:val="000000" w:themeColor="text1"/>
          <w:sz w:val="24"/>
        </w:rPr>
      </w:pPr>
      <w:bookmarkStart w:id="0" w:name="_GoBack"/>
      <w:bookmarkEnd w:id="0"/>
      <w:r w:rsidRPr="008E57F6">
        <w:rPr>
          <w:rFonts w:ascii="Helvetica" w:hAnsi="Helvetica"/>
          <w:b/>
          <w:color w:val="000000" w:themeColor="text1"/>
          <w:sz w:val="24"/>
        </w:rPr>
        <w:t>United Nations Development Programme</w:t>
      </w:r>
      <w:r w:rsidRPr="008E57F6">
        <w:rPr>
          <w:rFonts w:ascii="Helvetica" w:hAnsi="Helvetica"/>
          <w:noProof/>
          <w:color w:val="000000" w:themeColor="text1"/>
          <w:sz w:val="24"/>
          <w:lang w:val="it-IT" w:eastAsia="it-IT"/>
        </w:rPr>
        <w:drawing>
          <wp:anchor distT="0" distB="0" distL="114300" distR="114300" simplePos="0" relativeHeight="251661312" behindDoc="1" locked="0" layoutInCell="1" allowOverlap="1" wp14:anchorId="16B61523" wp14:editId="6255A517">
            <wp:simplePos x="0" y="0"/>
            <wp:positionH relativeFrom="column">
              <wp:align>right</wp:align>
            </wp:positionH>
            <wp:positionV relativeFrom="paragraph">
              <wp:posOffset>0</wp:posOffset>
            </wp:positionV>
            <wp:extent cx="533400" cy="1085850"/>
            <wp:effectExtent l="0" t="0" r="0" b="0"/>
            <wp:wrapNone/>
            <wp:docPr id="16" name="Picture 16" descr="undp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undp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1085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9B2A72" w14:textId="77777777" w:rsidR="00EE61E8" w:rsidRPr="008E57F6" w:rsidRDefault="00EE61E8" w:rsidP="00ED5329">
      <w:pPr>
        <w:spacing w:line="276" w:lineRule="auto"/>
        <w:jc w:val="center"/>
        <w:rPr>
          <w:rFonts w:ascii="Helvetica" w:hAnsi="Helvetica"/>
          <w:b/>
          <w:color w:val="000000" w:themeColor="text1"/>
          <w:sz w:val="24"/>
        </w:rPr>
      </w:pPr>
    </w:p>
    <w:p w14:paraId="2AB81C33" w14:textId="77777777" w:rsidR="00EE61E8" w:rsidRPr="008E57F6" w:rsidRDefault="00EE61E8" w:rsidP="00ED5329">
      <w:pPr>
        <w:spacing w:line="276" w:lineRule="auto"/>
        <w:jc w:val="center"/>
        <w:rPr>
          <w:rFonts w:ascii="Helvetica" w:hAnsi="Helvetica"/>
          <w:b/>
          <w:color w:val="000000" w:themeColor="text1"/>
          <w:sz w:val="24"/>
        </w:rPr>
      </w:pPr>
    </w:p>
    <w:p w14:paraId="741EA09F" w14:textId="77777777" w:rsidR="00EE61E8" w:rsidRPr="008E57F6" w:rsidRDefault="00EE61E8" w:rsidP="00ED5329">
      <w:pPr>
        <w:spacing w:line="276" w:lineRule="auto"/>
        <w:jc w:val="center"/>
        <w:rPr>
          <w:rFonts w:ascii="Helvetica" w:hAnsi="Helvetica"/>
          <w:b/>
          <w:color w:val="000000" w:themeColor="text1"/>
          <w:sz w:val="24"/>
        </w:rPr>
      </w:pPr>
    </w:p>
    <w:p w14:paraId="5604FAA2" w14:textId="77777777" w:rsidR="00EE61E8" w:rsidRPr="008E57F6" w:rsidRDefault="00EE61E8" w:rsidP="00ED5329">
      <w:pPr>
        <w:spacing w:line="276" w:lineRule="auto"/>
        <w:jc w:val="center"/>
        <w:rPr>
          <w:rFonts w:ascii="Helvetica" w:hAnsi="Helvetica"/>
          <w:b/>
          <w:color w:val="000000" w:themeColor="text1"/>
          <w:sz w:val="24"/>
        </w:rPr>
      </w:pPr>
    </w:p>
    <w:p w14:paraId="180FF0E5" w14:textId="21EC1349" w:rsidR="00EE61E8" w:rsidRPr="008E57F6" w:rsidRDefault="00EE61E8" w:rsidP="00ED5329">
      <w:pPr>
        <w:spacing w:line="276" w:lineRule="auto"/>
        <w:jc w:val="center"/>
        <w:rPr>
          <w:rFonts w:ascii="Helvetica" w:hAnsi="Helvetica"/>
          <w:b/>
          <w:color w:val="000000" w:themeColor="text1"/>
          <w:sz w:val="24"/>
        </w:rPr>
      </w:pPr>
      <w:r w:rsidRPr="008E57F6">
        <w:rPr>
          <w:rFonts w:ascii="Helvetica" w:hAnsi="Helvetica"/>
          <w:b/>
          <w:color w:val="000000" w:themeColor="text1"/>
          <w:sz w:val="24"/>
        </w:rPr>
        <w:t xml:space="preserve">Country: </w:t>
      </w:r>
      <w:r w:rsidR="00703AD7" w:rsidRPr="008E57F6">
        <w:rPr>
          <w:rFonts w:ascii="Helvetica" w:hAnsi="Helvetica"/>
          <w:b/>
          <w:color w:val="000000" w:themeColor="text1"/>
          <w:sz w:val="24"/>
        </w:rPr>
        <w:t>Jordan</w:t>
      </w:r>
    </w:p>
    <w:p w14:paraId="6F29D29E" w14:textId="228310E4" w:rsidR="004B200C" w:rsidRPr="004B200C" w:rsidRDefault="00B13943" w:rsidP="004B200C">
      <w:pPr>
        <w:spacing w:line="276" w:lineRule="auto"/>
        <w:jc w:val="center"/>
        <w:rPr>
          <w:rFonts w:ascii="Helvetica" w:hAnsi="Helvetica"/>
          <w:b/>
          <w:color w:val="000000" w:themeColor="text1"/>
          <w:sz w:val="24"/>
        </w:rPr>
      </w:pPr>
      <w:r w:rsidRPr="008E57F6">
        <w:rPr>
          <w:rFonts w:ascii="Helvetica" w:hAnsi="Helvetica"/>
          <w:b/>
          <w:color w:val="000000" w:themeColor="text1"/>
          <w:sz w:val="24"/>
        </w:rPr>
        <w:t xml:space="preserve">Country Engagement Facility </w:t>
      </w:r>
    </w:p>
    <w:p w14:paraId="48D2BC31" w14:textId="77777777" w:rsidR="00EE61E8" w:rsidRPr="004B200C" w:rsidRDefault="00EE61E8" w:rsidP="004B200C">
      <w:pPr>
        <w:rPr>
          <w:rFonts w:ascii="Helvetica" w:hAnsi="Helvetica"/>
          <w:b/>
          <w:color w:val="000000" w:themeColor="text1"/>
          <w:sz w:val="20"/>
          <w:szCs w:val="20"/>
        </w:rPr>
      </w:pPr>
    </w:p>
    <w:p w14:paraId="458B00DC" w14:textId="77777777" w:rsidR="004B50C5" w:rsidRPr="004B200C" w:rsidRDefault="00EE61E8" w:rsidP="004B200C">
      <w:pPr>
        <w:spacing w:after="0"/>
        <w:jc w:val="left"/>
        <w:rPr>
          <w:rFonts w:ascii="Helvetica" w:hAnsi="Helvetica"/>
          <w:i/>
          <w:color w:val="000000" w:themeColor="text1"/>
          <w:sz w:val="20"/>
          <w:szCs w:val="20"/>
        </w:rPr>
      </w:pPr>
      <w:r w:rsidRPr="004B200C">
        <w:rPr>
          <w:rFonts w:ascii="Helvetica" w:hAnsi="Helvetica"/>
          <w:b/>
          <w:color w:val="000000" w:themeColor="text1"/>
          <w:sz w:val="20"/>
          <w:szCs w:val="20"/>
        </w:rPr>
        <w:t>Project Title:</w:t>
      </w:r>
      <w:r w:rsidR="00703AD7" w:rsidRPr="004B200C">
        <w:rPr>
          <w:rFonts w:ascii="Helvetica" w:hAnsi="Helvetica"/>
          <w:b/>
          <w:color w:val="000000" w:themeColor="text1"/>
          <w:sz w:val="20"/>
          <w:szCs w:val="20"/>
        </w:rPr>
        <w:t xml:space="preserve"> </w:t>
      </w:r>
      <w:r w:rsidR="004B50C5" w:rsidRPr="004B200C">
        <w:rPr>
          <w:rFonts w:ascii="Helvetica" w:hAnsi="Helvetica"/>
          <w:b/>
          <w:color w:val="000000" w:themeColor="text1"/>
          <w:sz w:val="20"/>
          <w:szCs w:val="20"/>
        </w:rPr>
        <w:t xml:space="preserve">Jordan and the </w:t>
      </w:r>
      <w:r w:rsidR="004B50C5" w:rsidRPr="004B200C">
        <w:rPr>
          <w:rFonts w:ascii="Helvetica" w:hAnsi="Helvetica"/>
          <w:b/>
          <w:bCs/>
          <w:color w:val="000000" w:themeColor="text1"/>
          <w:sz w:val="20"/>
          <w:szCs w:val="20"/>
          <w:lang w:eastAsia="it-IT"/>
        </w:rPr>
        <w:t>UNDP Initiative on the Rule of Law and the 2030 Agenda</w:t>
      </w:r>
      <w:r w:rsidR="004B50C5" w:rsidRPr="004B200C">
        <w:rPr>
          <w:rFonts w:ascii="Helvetica" w:hAnsi="Helvetica"/>
          <w:i/>
          <w:color w:val="000000" w:themeColor="text1"/>
          <w:sz w:val="20"/>
          <w:szCs w:val="20"/>
        </w:rPr>
        <w:t xml:space="preserve"> </w:t>
      </w:r>
    </w:p>
    <w:p w14:paraId="5B906EBE" w14:textId="57E0E813" w:rsidR="00031100" w:rsidRPr="004B200C" w:rsidRDefault="00703AD7" w:rsidP="004B200C">
      <w:pPr>
        <w:spacing w:after="0"/>
        <w:jc w:val="left"/>
        <w:rPr>
          <w:rFonts w:ascii="Helvetica" w:hAnsi="Helvetica"/>
          <w:color w:val="000000" w:themeColor="text1"/>
          <w:sz w:val="20"/>
          <w:szCs w:val="20"/>
          <w:lang w:val="it-IT" w:eastAsia="it-IT"/>
        </w:rPr>
      </w:pPr>
      <w:r w:rsidRPr="004B200C">
        <w:rPr>
          <w:rFonts w:ascii="Helvetica" w:hAnsi="Helvetica"/>
          <w:i/>
          <w:color w:val="000000" w:themeColor="text1"/>
          <w:sz w:val="20"/>
          <w:szCs w:val="20"/>
        </w:rPr>
        <w:t>Providing support to Jordan in achieving progress towards SDG 16 and equal access to justice for all</w:t>
      </w:r>
      <w:r w:rsidR="004B50C5" w:rsidRPr="004B200C">
        <w:rPr>
          <w:rFonts w:ascii="Helvetica" w:hAnsi="Helvetica"/>
          <w:i/>
          <w:color w:val="000000" w:themeColor="text1"/>
          <w:sz w:val="20"/>
          <w:szCs w:val="20"/>
        </w:rPr>
        <w:t>.</w:t>
      </w:r>
    </w:p>
    <w:p w14:paraId="7611591C" w14:textId="0DBA7BB2" w:rsidR="00EE61E8" w:rsidRDefault="00EE61E8" w:rsidP="004B200C">
      <w:pPr>
        <w:ind w:left="1418" w:hanging="1332"/>
        <w:jc w:val="left"/>
        <w:rPr>
          <w:rFonts w:ascii="Helvetica" w:hAnsi="Helvetica"/>
          <w:b/>
          <w:color w:val="000000" w:themeColor="text1"/>
          <w:sz w:val="20"/>
          <w:szCs w:val="20"/>
        </w:rPr>
      </w:pPr>
    </w:p>
    <w:p w14:paraId="462821CC" w14:textId="3BB0CB54" w:rsidR="004B200C" w:rsidRDefault="004B200C" w:rsidP="004B200C">
      <w:pPr>
        <w:jc w:val="left"/>
        <w:rPr>
          <w:rFonts w:ascii="Helvetica" w:hAnsi="Helvetica"/>
          <w:b/>
          <w:color w:val="000000" w:themeColor="text1"/>
          <w:sz w:val="20"/>
          <w:szCs w:val="20"/>
        </w:rPr>
      </w:pPr>
      <w:r>
        <w:rPr>
          <w:rFonts w:ascii="Helvetica" w:hAnsi="Helvetica"/>
          <w:b/>
          <w:color w:val="000000" w:themeColor="text1"/>
          <w:sz w:val="20"/>
          <w:szCs w:val="20"/>
        </w:rPr>
        <w:t>ATLAS Award Number:</w:t>
      </w:r>
      <w:r>
        <w:rPr>
          <w:rFonts w:ascii="Helvetica" w:hAnsi="Helvetica"/>
          <w:b/>
          <w:color w:val="000000" w:themeColor="text1"/>
          <w:sz w:val="20"/>
          <w:szCs w:val="20"/>
        </w:rPr>
        <w:tab/>
      </w:r>
    </w:p>
    <w:p w14:paraId="672B7ED8" w14:textId="20AFDACB" w:rsidR="00EE61E8" w:rsidRDefault="00EE61E8" w:rsidP="004B200C">
      <w:pPr>
        <w:rPr>
          <w:rFonts w:ascii="Helvetica" w:hAnsi="Helvetica"/>
          <w:b/>
          <w:color w:val="000000" w:themeColor="text1"/>
          <w:sz w:val="20"/>
          <w:szCs w:val="20"/>
        </w:rPr>
      </w:pPr>
    </w:p>
    <w:p w14:paraId="527DE080" w14:textId="77777777" w:rsidR="00F7197E" w:rsidRPr="00A547BC" w:rsidRDefault="00F7197E" w:rsidP="0032131B">
      <w:pPr>
        <w:spacing w:after="0"/>
        <w:jc w:val="left"/>
        <w:rPr>
          <w:rFonts w:ascii="Helvetica" w:hAnsi="Helvetica" w:cs="Calibri"/>
          <w:b/>
          <w:bCs/>
          <w:color w:val="000000"/>
          <w:sz w:val="20"/>
          <w:szCs w:val="20"/>
          <w:lang w:val="en-US"/>
        </w:rPr>
      </w:pPr>
      <w:r w:rsidRPr="00A547BC">
        <w:rPr>
          <w:rFonts w:ascii="Helvetica" w:hAnsi="Helvetica" w:cs="Calibri"/>
          <w:b/>
          <w:bCs/>
          <w:color w:val="000000"/>
          <w:sz w:val="20"/>
          <w:szCs w:val="20"/>
          <w:lang w:val="en-US"/>
        </w:rPr>
        <w:t xml:space="preserve">Relevant </w:t>
      </w:r>
      <w:r w:rsidR="0032131B" w:rsidRPr="00A547BC">
        <w:rPr>
          <w:rFonts w:ascii="Helvetica" w:hAnsi="Helvetica" w:cs="Calibri"/>
          <w:b/>
          <w:bCs/>
          <w:color w:val="000000"/>
          <w:sz w:val="20"/>
          <w:szCs w:val="20"/>
          <w:lang w:val="en-US"/>
        </w:rPr>
        <w:t xml:space="preserve">Strategic Plan </w:t>
      </w:r>
      <w:r w:rsidR="0032131B" w:rsidRPr="0032131B">
        <w:rPr>
          <w:rFonts w:ascii="Helvetica" w:hAnsi="Helvetica" w:cs="Calibri"/>
          <w:b/>
          <w:bCs/>
          <w:color w:val="000000"/>
          <w:sz w:val="20"/>
          <w:szCs w:val="20"/>
          <w:lang w:val="en-US"/>
        </w:rPr>
        <w:t>Indicator</w:t>
      </w:r>
      <w:r w:rsidRPr="00A547BC">
        <w:rPr>
          <w:rFonts w:ascii="Helvetica" w:hAnsi="Helvetica" w:cs="Calibri"/>
          <w:b/>
          <w:bCs/>
          <w:color w:val="000000"/>
          <w:sz w:val="20"/>
          <w:szCs w:val="20"/>
          <w:lang w:val="en-US"/>
        </w:rPr>
        <w:t>s</w:t>
      </w:r>
      <w:r w:rsidR="0032131B" w:rsidRPr="0032131B">
        <w:rPr>
          <w:rFonts w:ascii="Helvetica" w:hAnsi="Helvetica" w:cs="Calibri"/>
          <w:b/>
          <w:bCs/>
          <w:color w:val="000000"/>
          <w:sz w:val="20"/>
          <w:szCs w:val="20"/>
          <w:lang w:val="en-US"/>
        </w:rPr>
        <w:t>  </w:t>
      </w:r>
    </w:p>
    <w:p w14:paraId="1F1A412A" w14:textId="0CD3843E" w:rsidR="0032131B" w:rsidRPr="0032131B" w:rsidRDefault="0032131B" w:rsidP="0032131B">
      <w:pPr>
        <w:spacing w:after="0"/>
        <w:jc w:val="left"/>
        <w:rPr>
          <w:rFonts w:ascii="Helvetica" w:hAnsi="Helvetica" w:cs="Calibri"/>
          <w:b/>
          <w:bCs/>
          <w:color w:val="000000"/>
          <w:sz w:val="20"/>
          <w:szCs w:val="20"/>
          <w:lang w:val="en-US"/>
        </w:rPr>
      </w:pPr>
      <w:r w:rsidRPr="0032131B">
        <w:rPr>
          <w:rFonts w:ascii="Helvetica" w:hAnsi="Helvetica" w:cs="Calibri"/>
          <w:b/>
          <w:bCs/>
          <w:color w:val="000000"/>
          <w:sz w:val="20"/>
          <w:szCs w:val="20"/>
          <w:lang w:val="en-US"/>
        </w:rPr>
        <w:t>2.2.2.5</w:t>
      </w:r>
      <w:r w:rsidRPr="0032131B">
        <w:rPr>
          <w:rFonts w:ascii="Helvetica" w:hAnsi="Helvetica" w:cs="Calibri"/>
          <w:color w:val="000000"/>
          <w:sz w:val="20"/>
          <w:szCs w:val="20"/>
          <w:lang w:val="en-US"/>
        </w:rPr>
        <w:t>   Country has adopted and implemented, with UNDP assistance, legal and regulatory frameworks that enable civil society to function in the public sphere and contribute to sustainable development</w:t>
      </w:r>
    </w:p>
    <w:p w14:paraId="11448D70" w14:textId="2BFA7A5D" w:rsidR="0032131B" w:rsidRPr="00A547BC" w:rsidRDefault="0032131B" w:rsidP="004B200C">
      <w:pPr>
        <w:rPr>
          <w:rFonts w:ascii="Helvetica" w:hAnsi="Helvetica"/>
          <w:b/>
          <w:color w:val="000000" w:themeColor="text1"/>
          <w:sz w:val="20"/>
          <w:szCs w:val="20"/>
          <w:lang w:val="en-US"/>
        </w:rPr>
      </w:pPr>
    </w:p>
    <w:p w14:paraId="4C32062F" w14:textId="621ACC1A" w:rsidR="0032131B" w:rsidRPr="00A547BC" w:rsidRDefault="00F7197E" w:rsidP="0032131B">
      <w:pPr>
        <w:spacing w:after="0"/>
        <w:jc w:val="left"/>
        <w:rPr>
          <w:rFonts w:ascii="Helvetica" w:hAnsi="Helvetica"/>
          <w:b/>
          <w:color w:val="000000" w:themeColor="text1"/>
          <w:sz w:val="20"/>
          <w:szCs w:val="20"/>
          <w:lang w:val="en-US"/>
        </w:rPr>
      </w:pPr>
      <w:r w:rsidRPr="00A547BC">
        <w:rPr>
          <w:rFonts w:ascii="Helvetica" w:hAnsi="Helvetica"/>
          <w:b/>
          <w:color w:val="000000" w:themeColor="text1"/>
          <w:sz w:val="20"/>
          <w:szCs w:val="20"/>
          <w:lang w:val="en-US"/>
        </w:rPr>
        <w:t xml:space="preserve">Relevant CPD </w:t>
      </w:r>
      <w:r w:rsidR="0032131B" w:rsidRPr="00A547BC">
        <w:rPr>
          <w:rFonts w:ascii="Helvetica" w:hAnsi="Helvetica"/>
          <w:b/>
          <w:color w:val="000000" w:themeColor="text1"/>
          <w:sz w:val="20"/>
          <w:szCs w:val="20"/>
          <w:lang w:val="en-US"/>
        </w:rPr>
        <w:t>Output Indicators</w:t>
      </w:r>
    </w:p>
    <w:p w14:paraId="06FC157D" w14:textId="1569539F" w:rsidR="0032131B" w:rsidRPr="0032131B" w:rsidRDefault="0032131B" w:rsidP="0032131B">
      <w:pPr>
        <w:spacing w:after="0"/>
        <w:jc w:val="left"/>
        <w:rPr>
          <w:rFonts w:ascii="Helvetica" w:hAnsi="Helvetica" w:cs="Calibri"/>
          <w:color w:val="000000"/>
          <w:sz w:val="20"/>
          <w:szCs w:val="20"/>
          <w:lang w:val="en-US"/>
        </w:rPr>
      </w:pPr>
      <w:r w:rsidRPr="0032131B">
        <w:rPr>
          <w:rFonts w:ascii="Helvetica" w:hAnsi="Helvetica" w:cs="Calibri"/>
          <w:b/>
          <w:bCs/>
          <w:color w:val="000000"/>
          <w:sz w:val="20"/>
          <w:szCs w:val="20"/>
          <w:lang w:val="en-US"/>
        </w:rPr>
        <w:t>1.3.3:</w:t>
      </w:r>
      <w:r w:rsidRPr="0032131B">
        <w:rPr>
          <w:rFonts w:ascii="Helvetica" w:hAnsi="Helvetica" w:cs="Calibri"/>
          <w:color w:val="000000"/>
          <w:sz w:val="20"/>
          <w:szCs w:val="20"/>
          <w:lang w:val="en-US"/>
        </w:rPr>
        <w:t>   Increased government capacities to build consensus on contested issues &amp; dispute-resolution through mediation and consensus-building mechanisms (Nation-wide)               </w:t>
      </w:r>
    </w:p>
    <w:p w14:paraId="0FD11A74" w14:textId="04B9C53F" w:rsidR="0032131B" w:rsidRPr="0032131B" w:rsidRDefault="0032131B" w:rsidP="0032131B">
      <w:pPr>
        <w:spacing w:after="0"/>
        <w:jc w:val="left"/>
        <w:rPr>
          <w:rFonts w:ascii="Helvetica" w:hAnsi="Helvetica" w:cs="Calibri"/>
          <w:color w:val="000000"/>
          <w:sz w:val="20"/>
          <w:szCs w:val="20"/>
          <w:lang w:val="en-US"/>
        </w:rPr>
      </w:pPr>
      <w:r w:rsidRPr="0032131B">
        <w:rPr>
          <w:rFonts w:ascii="Helvetica" w:hAnsi="Helvetica" w:cs="Calibri"/>
          <w:b/>
          <w:bCs/>
          <w:color w:val="000000"/>
          <w:sz w:val="20"/>
          <w:szCs w:val="20"/>
          <w:lang w:val="en-US"/>
        </w:rPr>
        <w:t>1.3.5</w:t>
      </w:r>
      <w:r w:rsidRPr="0032131B">
        <w:rPr>
          <w:rFonts w:ascii="Helvetica" w:hAnsi="Helvetica" w:cs="Calibri"/>
          <w:color w:val="000000"/>
          <w:sz w:val="20"/>
          <w:szCs w:val="20"/>
          <w:lang w:val="en-US"/>
        </w:rPr>
        <w:t>:   Number of host communities into which access to justice services are provided (Nation-wide) </w:t>
      </w:r>
    </w:p>
    <w:p w14:paraId="4EB6C0A8" w14:textId="2984F9F1" w:rsidR="0032131B" w:rsidRPr="00A547BC" w:rsidRDefault="0032131B" w:rsidP="004B200C">
      <w:pPr>
        <w:rPr>
          <w:rFonts w:ascii="Helvetica" w:hAnsi="Helvetica"/>
          <w:b/>
          <w:color w:val="000000" w:themeColor="text1"/>
          <w:sz w:val="20"/>
          <w:szCs w:val="20"/>
        </w:rPr>
      </w:pPr>
    </w:p>
    <w:p w14:paraId="0AAE1278" w14:textId="4D05537C" w:rsidR="00EE61E8" w:rsidRPr="004B200C" w:rsidRDefault="00EE61E8" w:rsidP="004B200C">
      <w:pPr>
        <w:rPr>
          <w:rFonts w:ascii="Helvetica" w:hAnsi="Helvetica"/>
          <w:color w:val="000000" w:themeColor="text1"/>
          <w:sz w:val="20"/>
          <w:szCs w:val="20"/>
        </w:rPr>
      </w:pPr>
      <w:r w:rsidRPr="004B200C">
        <w:rPr>
          <w:rFonts w:ascii="Helvetica" w:hAnsi="Helvetica"/>
          <w:b/>
          <w:color w:val="000000" w:themeColor="text1"/>
          <w:sz w:val="20"/>
          <w:szCs w:val="20"/>
        </w:rPr>
        <w:t>Initiation Plan Start Date:</w:t>
      </w:r>
      <w:r w:rsidR="00703AD7" w:rsidRPr="004B200C">
        <w:rPr>
          <w:rFonts w:ascii="Helvetica" w:hAnsi="Helvetica"/>
          <w:color w:val="000000" w:themeColor="text1"/>
          <w:sz w:val="20"/>
          <w:szCs w:val="20"/>
        </w:rPr>
        <w:tab/>
        <w:t xml:space="preserve">          </w:t>
      </w:r>
      <w:r w:rsidR="00703AD7" w:rsidRPr="004B200C">
        <w:rPr>
          <w:rFonts w:ascii="Helvetica" w:hAnsi="Helvetica"/>
          <w:color w:val="000000" w:themeColor="text1"/>
          <w:sz w:val="20"/>
          <w:szCs w:val="20"/>
        </w:rPr>
        <w:tab/>
        <w:t xml:space="preserve">1 February 2019 </w:t>
      </w:r>
    </w:p>
    <w:p w14:paraId="53072B95" w14:textId="77777777" w:rsidR="00EE61E8" w:rsidRPr="004B200C" w:rsidRDefault="00EE61E8" w:rsidP="004B200C">
      <w:pPr>
        <w:rPr>
          <w:rFonts w:ascii="Helvetica" w:hAnsi="Helvetica"/>
          <w:color w:val="000000" w:themeColor="text1"/>
          <w:sz w:val="20"/>
          <w:szCs w:val="20"/>
        </w:rPr>
      </w:pPr>
    </w:p>
    <w:p w14:paraId="551FD07D" w14:textId="63090213" w:rsidR="00EE61E8" w:rsidRPr="00A547BC" w:rsidRDefault="00EE61E8" w:rsidP="004B200C">
      <w:pPr>
        <w:rPr>
          <w:rFonts w:ascii="Helvetica" w:hAnsi="Helvetica"/>
          <w:color w:val="000000" w:themeColor="text1"/>
          <w:sz w:val="20"/>
          <w:szCs w:val="20"/>
        </w:rPr>
      </w:pPr>
      <w:r w:rsidRPr="004B200C">
        <w:rPr>
          <w:rFonts w:ascii="Helvetica" w:hAnsi="Helvetica"/>
          <w:b/>
          <w:color w:val="000000" w:themeColor="text1"/>
          <w:sz w:val="20"/>
          <w:szCs w:val="20"/>
        </w:rPr>
        <w:t>Initiation Plan End Date:</w:t>
      </w:r>
      <w:r w:rsidRPr="004B200C">
        <w:rPr>
          <w:rFonts w:ascii="Helvetica" w:hAnsi="Helvetica"/>
          <w:color w:val="000000" w:themeColor="text1"/>
          <w:sz w:val="20"/>
          <w:szCs w:val="20"/>
        </w:rPr>
        <w:tab/>
        <w:t xml:space="preserve">         </w:t>
      </w:r>
      <w:r w:rsidRPr="004B200C">
        <w:rPr>
          <w:rFonts w:ascii="Helvetica" w:hAnsi="Helvetica"/>
          <w:color w:val="000000" w:themeColor="text1"/>
          <w:sz w:val="20"/>
          <w:szCs w:val="20"/>
        </w:rPr>
        <w:tab/>
      </w:r>
      <w:r w:rsidRPr="00A547BC">
        <w:rPr>
          <w:rFonts w:ascii="Helvetica" w:hAnsi="Helvetica"/>
          <w:color w:val="000000" w:themeColor="text1"/>
          <w:sz w:val="20"/>
          <w:szCs w:val="20"/>
          <w:shd w:val="clear" w:color="auto" w:fill="E0E0E0"/>
        </w:rPr>
        <w:t>3</w:t>
      </w:r>
      <w:r w:rsidR="00703AD7" w:rsidRPr="00A547BC">
        <w:rPr>
          <w:rFonts w:ascii="Helvetica" w:hAnsi="Helvetica"/>
          <w:color w:val="000000" w:themeColor="text1"/>
          <w:sz w:val="20"/>
          <w:szCs w:val="20"/>
          <w:shd w:val="clear" w:color="auto" w:fill="E0E0E0"/>
        </w:rPr>
        <w:t>1</w:t>
      </w:r>
      <w:r w:rsidR="00A547BC" w:rsidRPr="00A547BC">
        <w:rPr>
          <w:rFonts w:ascii="Helvetica" w:hAnsi="Helvetica"/>
          <w:color w:val="000000" w:themeColor="text1"/>
          <w:sz w:val="20"/>
          <w:szCs w:val="20"/>
          <w:shd w:val="clear" w:color="auto" w:fill="E0E0E0"/>
          <w:vertAlign w:val="superscript"/>
        </w:rPr>
        <w:t xml:space="preserve"> </w:t>
      </w:r>
      <w:r w:rsidR="00703AD7" w:rsidRPr="00A547BC">
        <w:rPr>
          <w:rFonts w:ascii="Helvetica" w:hAnsi="Helvetica"/>
          <w:color w:val="000000" w:themeColor="text1"/>
          <w:sz w:val="20"/>
          <w:szCs w:val="20"/>
          <w:shd w:val="clear" w:color="auto" w:fill="E0E0E0"/>
        </w:rPr>
        <w:t>October</w:t>
      </w:r>
      <w:r w:rsidRPr="00A547BC">
        <w:rPr>
          <w:rFonts w:ascii="Helvetica" w:hAnsi="Helvetica"/>
          <w:color w:val="000000" w:themeColor="text1"/>
          <w:sz w:val="20"/>
          <w:szCs w:val="20"/>
          <w:shd w:val="clear" w:color="auto" w:fill="E0E0E0"/>
        </w:rPr>
        <w:t xml:space="preserve"> 20</w:t>
      </w:r>
      <w:r w:rsidR="00703AD7" w:rsidRPr="00A547BC">
        <w:rPr>
          <w:rFonts w:ascii="Helvetica" w:hAnsi="Helvetica"/>
          <w:color w:val="000000" w:themeColor="text1"/>
          <w:sz w:val="20"/>
          <w:szCs w:val="20"/>
          <w:shd w:val="clear" w:color="auto" w:fill="E0E0E0"/>
        </w:rPr>
        <w:t>19</w:t>
      </w:r>
    </w:p>
    <w:p w14:paraId="408E31B0" w14:textId="77777777" w:rsidR="00EE61E8" w:rsidRPr="00A547BC" w:rsidRDefault="00EE61E8" w:rsidP="004B200C">
      <w:pPr>
        <w:rPr>
          <w:rFonts w:ascii="Helvetica" w:hAnsi="Helvetica"/>
          <w:color w:val="000000" w:themeColor="text1"/>
          <w:sz w:val="20"/>
          <w:szCs w:val="20"/>
        </w:rPr>
      </w:pPr>
    </w:p>
    <w:p w14:paraId="1489695D" w14:textId="13823013" w:rsidR="004B200C" w:rsidRDefault="00EE61E8" w:rsidP="004B200C">
      <w:pPr>
        <w:rPr>
          <w:rFonts w:ascii="Helvetica" w:hAnsi="Helvetica"/>
          <w:color w:val="000000" w:themeColor="text1"/>
          <w:sz w:val="20"/>
          <w:szCs w:val="20"/>
          <w:shd w:val="clear" w:color="auto" w:fill="E0E0E0"/>
        </w:rPr>
      </w:pPr>
      <w:r w:rsidRPr="00A547BC">
        <w:rPr>
          <w:rFonts w:ascii="Helvetica" w:hAnsi="Helvetica"/>
          <w:b/>
          <w:color w:val="000000" w:themeColor="text1"/>
          <w:sz w:val="20"/>
          <w:szCs w:val="20"/>
        </w:rPr>
        <w:t>Implementing Partner:</w:t>
      </w:r>
      <w:r w:rsidRPr="00A547BC">
        <w:rPr>
          <w:rFonts w:ascii="Helvetica" w:hAnsi="Helvetica"/>
          <w:color w:val="000000" w:themeColor="text1"/>
          <w:sz w:val="20"/>
          <w:szCs w:val="20"/>
        </w:rPr>
        <w:tab/>
      </w:r>
      <w:r w:rsidRPr="00A547BC">
        <w:rPr>
          <w:rFonts w:ascii="Helvetica" w:hAnsi="Helvetica"/>
          <w:color w:val="000000" w:themeColor="text1"/>
          <w:sz w:val="20"/>
          <w:szCs w:val="20"/>
        </w:rPr>
        <w:tab/>
      </w:r>
      <w:r w:rsidR="004B200C" w:rsidRPr="00A547BC">
        <w:rPr>
          <w:rFonts w:ascii="Helvetica" w:hAnsi="Helvetica"/>
          <w:color w:val="000000" w:themeColor="text1"/>
          <w:sz w:val="20"/>
          <w:szCs w:val="20"/>
        </w:rPr>
        <w:tab/>
      </w:r>
      <w:r w:rsidR="00703AD7" w:rsidRPr="00A547BC">
        <w:rPr>
          <w:rFonts w:ascii="Helvetica" w:hAnsi="Helvetica"/>
          <w:color w:val="000000" w:themeColor="text1"/>
          <w:sz w:val="20"/>
          <w:szCs w:val="20"/>
          <w:shd w:val="clear" w:color="auto" w:fill="E0E0E0"/>
        </w:rPr>
        <w:t>UNDP</w:t>
      </w:r>
      <w:r w:rsidR="004B200C" w:rsidRPr="00A547BC">
        <w:rPr>
          <w:rFonts w:ascii="Helvetica" w:hAnsi="Helvetica"/>
          <w:color w:val="000000" w:themeColor="text1"/>
          <w:sz w:val="20"/>
          <w:szCs w:val="20"/>
          <w:shd w:val="clear" w:color="auto" w:fill="E0E0E0"/>
        </w:rPr>
        <w:t xml:space="preserve"> Jordan</w:t>
      </w:r>
    </w:p>
    <w:p w14:paraId="1D3591F1" w14:textId="2B2C84EC" w:rsidR="004B200C" w:rsidRDefault="004B200C" w:rsidP="004B200C">
      <w:pPr>
        <w:rPr>
          <w:rFonts w:ascii="Helvetica" w:hAnsi="Helvetica"/>
          <w:color w:val="000000" w:themeColor="text1"/>
          <w:sz w:val="20"/>
          <w:szCs w:val="20"/>
          <w:shd w:val="clear" w:color="auto" w:fill="E0E0E0"/>
        </w:rPr>
      </w:pPr>
    </w:p>
    <w:p w14:paraId="4E9DDD01" w14:textId="50384733" w:rsidR="004B200C" w:rsidRDefault="004B200C" w:rsidP="004B200C">
      <w:pPr>
        <w:rPr>
          <w:b/>
          <w:bCs/>
          <w:sz w:val="20"/>
        </w:rPr>
      </w:pPr>
      <w:r>
        <w:rPr>
          <w:b/>
          <w:bCs/>
          <w:sz w:val="20"/>
        </w:rPr>
        <w:t>Brief Description:</w:t>
      </w:r>
    </w:p>
    <w:p w14:paraId="19344E3A" w14:textId="53F220B4" w:rsidR="004B200C" w:rsidRDefault="004B200C" w:rsidP="004B200C">
      <w:pPr>
        <w:spacing w:after="0"/>
        <w:contextualSpacing/>
        <w:rPr>
          <w:rFonts w:ascii="Calibri Light" w:hAnsi="Calibri Light"/>
          <w:szCs w:val="22"/>
        </w:rPr>
      </w:pPr>
      <w:r>
        <w:rPr>
          <w:rFonts w:ascii="Calibri Light" w:hAnsi="Calibri Light"/>
          <w:szCs w:val="22"/>
        </w:rPr>
        <w:t>This project</w:t>
      </w:r>
      <w:r w:rsidRPr="00160F39">
        <w:rPr>
          <w:rFonts w:ascii="Calibri Light" w:hAnsi="Calibri Light"/>
          <w:szCs w:val="22"/>
        </w:rPr>
        <w:t xml:space="preserve"> aims to assist in the implementation of the recommendations from the</w:t>
      </w:r>
      <w:r>
        <w:rPr>
          <w:rFonts w:ascii="Calibri Light" w:hAnsi="Calibri Light"/>
          <w:szCs w:val="22"/>
        </w:rPr>
        <w:t xml:space="preserve"> preliminary assessment of the Justice Sector in </w:t>
      </w:r>
      <w:proofErr w:type="gramStart"/>
      <w:r>
        <w:rPr>
          <w:rFonts w:ascii="Calibri Light" w:hAnsi="Calibri Light"/>
          <w:szCs w:val="22"/>
        </w:rPr>
        <w:t>Jordan</w:t>
      </w:r>
      <w:r w:rsidRPr="00160F39">
        <w:rPr>
          <w:rFonts w:ascii="Calibri Light" w:hAnsi="Calibri Light"/>
          <w:szCs w:val="22"/>
        </w:rPr>
        <w:t>, and</w:t>
      </w:r>
      <w:proofErr w:type="gramEnd"/>
      <w:r w:rsidRPr="00160F39">
        <w:rPr>
          <w:rFonts w:ascii="Calibri Light" w:hAnsi="Calibri Light"/>
          <w:szCs w:val="22"/>
        </w:rPr>
        <w:t xml:space="preserve"> </w:t>
      </w:r>
      <w:r>
        <w:rPr>
          <w:rFonts w:ascii="Calibri Light" w:hAnsi="Calibri Light"/>
          <w:szCs w:val="22"/>
        </w:rPr>
        <w:t>will b</w:t>
      </w:r>
      <w:r w:rsidRPr="00160F39">
        <w:rPr>
          <w:rFonts w:ascii="Calibri Light" w:hAnsi="Calibri Light"/>
          <w:szCs w:val="22"/>
        </w:rPr>
        <w:t>e used to</w:t>
      </w:r>
      <w:r>
        <w:rPr>
          <w:rFonts w:ascii="Calibri Light" w:hAnsi="Calibri Light"/>
          <w:szCs w:val="22"/>
        </w:rPr>
        <w:t xml:space="preserve"> provide</w:t>
      </w:r>
      <w:r w:rsidRPr="00606577">
        <w:rPr>
          <w:rFonts w:ascii="Calibri Light" w:hAnsi="Calibri Light"/>
          <w:szCs w:val="22"/>
        </w:rPr>
        <w:t xml:space="preserve"> short-term assistance through capacity building and direct exposure on</w:t>
      </w:r>
      <w:r>
        <w:rPr>
          <w:rFonts w:ascii="Calibri Light" w:hAnsi="Calibri Light"/>
          <w:szCs w:val="22"/>
        </w:rPr>
        <w:t xml:space="preserve"> SDG16.</w:t>
      </w:r>
      <w:r w:rsidRPr="00606577">
        <w:rPr>
          <w:rFonts w:ascii="Calibri Light" w:hAnsi="Calibri Light"/>
          <w:szCs w:val="22"/>
        </w:rPr>
        <w:t xml:space="preserve"> It is envisaged as an entry point to enga</w:t>
      </w:r>
      <w:r>
        <w:rPr>
          <w:rFonts w:ascii="Calibri Light" w:hAnsi="Calibri Light"/>
          <w:szCs w:val="22"/>
        </w:rPr>
        <w:t>ge with other partners and develop</w:t>
      </w:r>
      <w:r w:rsidRPr="00606577">
        <w:rPr>
          <w:rFonts w:ascii="Calibri Light" w:hAnsi="Calibri Light"/>
          <w:szCs w:val="22"/>
        </w:rPr>
        <w:t xml:space="preserve"> a broader rule of law, access to justice and security portfolio</w:t>
      </w:r>
      <w:r>
        <w:rPr>
          <w:rFonts w:ascii="Calibri Light" w:hAnsi="Calibri Light"/>
          <w:szCs w:val="22"/>
        </w:rPr>
        <w:t xml:space="preserve">. </w:t>
      </w:r>
      <w:r w:rsidRPr="00606577">
        <w:rPr>
          <w:rFonts w:ascii="Calibri Light" w:hAnsi="Calibri Light"/>
          <w:szCs w:val="22"/>
        </w:rPr>
        <w:t xml:space="preserve"> </w:t>
      </w:r>
      <w:r>
        <w:rPr>
          <w:rFonts w:ascii="Calibri Light" w:hAnsi="Calibri Light"/>
          <w:szCs w:val="22"/>
        </w:rPr>
        <w:t xml:space="preserve">It will be closely aligned to UNDP Global Initiatives on the Rule of Law and the 2030 </w:t>
      </w:r>
      <w:proofErr w:type="gramStart"/>
      <w:r>
        <w:rPr>
          <w:rFonts w:ascii="Calibri Light" w:hAnsi="Calibri Light"/>
          <w:szCs w:val="22"/>
        </w:rPr>
        <w:t>Agenda, and</w:t>
      </w:r>
      <w:proofErr w:type="gramEnd"/>
      <w:r>
        <w:rPr>
          <w:rFonts w:ascii="Calibri Light" w:hAnsi="Calibri Light"/>
          <w:szCs w:val="22"/>
        </w:rPr>
        <w:t xml:space="preserve"> will collaborate with the Ministry of Justice and the Public Security Directorate of the Hashemite Kingdom of Jordan, and other relevant civil society and justice stakeholders.</w:t>
      </w:r>
    </w:p>
    <w:p w14:paraId="06A9B8E7" w14:textId="26B754B1" w:rsidR="004B200C" w:rsidRPr="00424642" w:rsidRDefault="004B200C" w:rsidP="004B200C">
      <w:pPr>
        <w:spacing w:before="120" w:after="120"/>
        <w:rPr>
          <w:rFonts w:ascii="Calibri Light" w:hAnsi="Calibri Light"/>
          <w:szCs w:val="22"/>
        </w:rPr>
      </w:pPr>
      <w:r>
        <w:rPr>
          <w:rFonts w:ascii="Calibri Light" w:hAnsi="Calibri Light"/>
          <w:szCs w:val="22"/>
        </w:rPr>
        <w:t xml:space="preserve">The project has two Outputs: 1) </w:t>
      </w:r>
      <w:r w:rsidRPr="00424642">
        <w:rPr>
          <w:rFonts w:ascii="Calibri Light" w:hAnsi="Calibri Light"/>
          <w:szCs w:val="22"/>
        </w:rPr>
        <w:t>Enable the engagement of justice and security institutions on</w:t>
      </w:r>
      <w:r>
        <w:rPr>
          <w:rFonts w:ascii="Calibri Light" w:hAnsi="Calibri Light"/>
          <w:szCs w:val="22"/>
        </w:rPr>
        <w:t xml:space="preserve"> SDG16 and equal A2J for all by raising</w:t>
      </w:r>
      <w:r w:rsidRPr="00424642">
        <w:rPr>
          <w:rFonts w:ascii="Calibri Light" w:hAnsi="Calibri Light"/>
          <w:szCs w:val="22"/>
        </w:rPr>
        <w:t xml:space="preserve"> awareness on the relevance of SDGs to the justice sector, and </w:t>
      </w:r>
      <w:r>
        <w:rPr>
          <w:rFonts w:ascii="Calibri Light" w:hAnsi="Calibri Light"/>
          <w:szCs w:val="22"/>
        </w:rPr>
        <w:t xml:space="preserve">by </w:t>
      </w:r>
      <w:r w:rsidRPr="00424642">
        <w:rPr>
          <w:rFonts w:ascii="Calibri Light" w:hAnsi="Calibri Light"/>
          <w:szCs w:val="22"/>
        </w:rPr>
        <w:t>launch</w:t>
      </w:r>
      <w:r>
        <w:rPr>
          <w:rFonts w:ascii="Calibri Light" w:hAnsi="Calibri Light"/>
          <w:szCs w:val="22"/>
        </w:rPr>
        <w:t>ing</w:t>
      </w:r>
      <w:r w:rsidRPr="00424642">
        <w:rPr>
          <w:rFonts w:ascii="Calibri Light" w:hAnsi="Calibri Light"/>
          <w:szCs w:val="22"/>
        </w:rPr>
        <w:t xml:space="preserve"> a process to define a framework for monitoring SDG16 targets and indicators. 2) Provide start-up support on targeted SDG16 and A2J interventions that will build stakeholder capacities to address urgent areas where persons may be left behind from having equal A2J opportunities.</w:t>
      </w:r>
    </w:p>
    <w:p w14:paraId="65F41851" w14:textId="08751F8C" w:rsidR="004B200C" w:rsidRDefault="004B200C" w:rsidP="004B200C">
      <w:pPr>
        <w:rPr>
          <w:rStyle w:val="Heading2Char"/>
          <w:rFonts w:ascii="Helvetica" w:hAnsi="Helvetica"/>
          <w:color w:val="000000" w:themeColor="text1"/>
          <w:sz w:val="20"/>
          <w:szCs w:val="20"/>
        </w:rPr>
      </w:pPr>
    </w:p>
    <w:p w14:paraId="10480305" w14:textId="0A3612F1" w:rsidR="004B200C" w:rsidRDefault="004B200C" w:rsidP="004B200C">
      <w:pPr>
        <w:rPr>
          <w:rStyle w:val="Heading2Char"/>
          <w:rFonts w:ascii="Helvetica" w:hAnsi="Helvetica"/>
          <w:color w:val="000000" w:themeColor="text1"/>
          <w:sz w:val="20"/>
          <w:szCs w:val="20"/>
        </w:rPr>
      </w:pPr>
      <w:r w:rsidRPr="004B200C">
        <w:rPr>
          <w:rStyle w:val="Heading2Char"/>
          <w:rFonts w:ascii="Helvetica" w:hAnsi="Helvetica"/>
          <w:b/>
          <w:bCs/>
          <w:color w:val="000000" w:themeColor="text1"/>
          <w:sz w:val="20"/>
          <w:szCs w:val="20"/>
        </w:rPr>
        <w:t>Total Resources Required:</w:t>
      </w:r>
      <w:r>
        <w:rPr>
          <w:rStyle w:val="Heading2Char"/>
          <w:rFonts w:ascii="Helvetica" w:hAnsi="Helvetica"/>
          <w:color w:val="000000" w:themeColor="text1"/>
          <w:sz w:val="20"/>
          <w:szCs w:val="20"/>
        </w:rPr>
        <w:tab/>
        <w:t>US$100,000</w:t>
      </w:r>
    </w:p>
    <w:p w14:paraId="57814B5E" w14:textId="1635283F" w:rsidR="004B200C" w:rsidRDefault="004B200C" w:rsidP="004B200C">
      <w:pPr>
        <w:rPr>
          <w:rStyle w:val="Heading2Char"/>
          <w:rFonts w:ascii="Helvetica" w:hAnsi="Helvetica"/>
          <w:color w:val="000000" w:themeColor="text1"/>
          <w:sz w:val="20"/>
          <w:szCs w:val="20"/>
        </w:rPr>
      </w:pPr>
    </w:p>
    <w:p w14:paraId="1055BD39" w14:textId="1E417926" w:rsidR="004B200C" w:rsidRPr="004B200C" w:rsidRDefault="004B200C" w:rsidP="004B200C">
      <w:pPr>
        <w:ind w:left="2880" w:hanging="2880"/>
        <w:rPr>
          <w:rStyle w:val="Heading2Char"/>
          <w:rFonts w:ascii="Helvetica" w:hAnsi="Helvetica"/>
          <w:color w:val="000000" w:themeColor="text1"/>
          <w:sz w:val="20"/>
          <w:szCs w:val="20"/>
        </w:rPr>
      </w:pPr>
      <w:r w:rsidRPr="004B200C">
        <w:rPr>
          <w:rStyle w:val="Heading2Char"/>
          <w:rFonts w:ascii="Helvetica" w:hAnsi="Helvetica"/>
          <w:b/>
          <w:bCs/>
          <w:color w:val="000000" w:themeColor="text1"/>
          <w:sz w:val="20"/>
          <w:szCs w:val="20"/>
        </w:rPr>
        <w:t>Total Resources Required:</w:t>
      </w:r>
      <w:r>
        <w:rPr>
          <w:rStyle w:val="Heading2Char"/>
          <w:rFonts w:ascii="Helvetica" w:hAnsi="Helvetica"/>
          <w:color w:val="000000" w:themeColor="text1"/>
          <w:sz w:val="20"/>
          <w:szCs w:val="20"/>
        </w:rPr>
        <w:tab/>
        <w:t xml:space="preserve">US4100,000 </w:t>
      </w:r>
      <w:r>
        <w:rPr>
          <w:rStyle w:val="Heading2Char"/>
          <w:rFonts w:ascii="Helvetica" w:hAnsi="Helvetica"/>
          <w:color w:val="000000" w:themeColor="text1"/>
          <w:sz w:val="20"/>
          <w:szCs w:val="20"/>
        </w:rPr>
        <w:br/>
        <w:t>from the UNDP Global Rule of Law and the 2030 Agenda Initiative funding Window</w:t>
      </w:r>
    </w:p>
    <w:p w14:paraId="7D49F782" w14:textId="566F2B2B" w:rsidR="00EE61E8" w:rsidRPr="004B200C" w:rsidRDefault="00EE61E8" w:rsidP="004B200C">
      <w:pPr>
        <w:tabs>
          <w:tab w:val="left" w:pos="4680"/>
        </w:tabs>
        <w:rPr>
          <w:rFonts w:ascii="Helvetica" w:hAnsi="Helvetica"/>
          <w:color w:val="000000" w:themeColor="text1"/>
          <w:sz w:val="20"/>
          <w:szCs w:val="20"/>
          <w:shd w:val="clear" w:color="auto" w:fill="E0E0E0"/>
        </w:rPr>
      </w:pPr>
    </w:p>
    <w:p w14:paraId="79A78450" w14:textId="4FC6D70E" w:rsidR="004B200C" w:rsidRDefault="004B200C">
      <w:pPr>
        <w:spacing w:after="160" w:line="259" w:lineRule="auto"/>
        <w:jc w:val="left"/>
        <w:rPr>
          <w:rFonts w:ascii="Helvetica" w:hAnsi="Helvetica"/>
          <w:color w:val="000000" w:themeColor="text1"/>
          <w:sz w:val="20"/>
          <w:szCs w:val="20"/>
        </w:rPr>
      </w:pPr>
      <w:r>
        <w:rPr>
          <w:rFonts w:ascii="Helvetica" w:hAnsi="Helvetica"/>
          <w:color w:val="000000" w:themeColor="text1"/>
          <w:sz w:val="20"/>
          <w:szCs w:val="20"/>
        </w:rPr>
        <w:br w:type="page"/>
      </w:r>
    </w:p>
    <w:p w14:paraId="028BF5F1" w14:textId="4300A609" w:rsidR="004B200C" w:rsidRPr="004B200C" w:rsidRDefault="004B200C" w:rsidP="004B200C">
      <w:pPr>
        <w:spacing w:after="0"/>
        <w:jc w:val="center"/>
        <w:rPr>
          <w:rFonts w:ascii="Helvetica" w:hAnsi="Helvetica"/>
          <w:i/>
          <w:color w:val="000000" w:themeColor="text1"/>
          <w:sz w:val="20"/>
          <w:szCs w:val="20"/>
        </w:rPr>
      </w:pPr>
      <w:r w:rsidRPr="004B200C">
        <w:rPr>
          <w:rFonts w:ascii="Helvetica" w:hAnsi="Helvetica"/>
          <w:b/>
          <w:color w:val="000000" w:themeColor="text1"/>
          <w:sz w:val="20"/>
          <w:szCs w:val="20"/>
        </w:rPr>
        <w:lastRenderedPageBreak/>
        <w:t xml:space="preserve">Project Title: Jordan and the </w:t>
      </w:r>
      <w:r w:rsidRPr="004B200C">
        <w:rPr>
          <w:rFonts w:ascii="Helvetica" w:hAnsi="Helvetica"/>
          <w:b/>
          <w:bCs/>
          <w:color w:val="000000" w:themeColor="text1"/>
          <w:sz w:val="20"/>
          <w:szCs w:val="20"/>
          <w:lang w:eastAsia="it-IT"/>
        </w:rPr>
        <w:t>UNDP Initiative on the Rule of Law and the 2030 Agenda</w:t>
      </w:r>
    </w:p>
    <w:p w14:paraId="4E66DFF6" w14:textId="77777777" w:rsidR="004B200C" w:rsidRPr="004B200C" w:rsidRDefault="004B200C" w:rsidP="004B200C">
      <w:pPr>
        <w:spacing w:after="0"/>
        <w:jc w:val="center"/>
        <w:rPr>
          <w:rFonts w:ascii="Helvetica" w:hAnsi="Helvetica"/>
          <w:color w:val="000000" w:themeColor="text1"/>
          <w:sz w:val="20"/>
          <w:szCs w:val="20"/>
          <w:lang w:val="it-IT" w:eastAsia="it-IT"/>
        </w:rPr>
      </w:pPr>
      <w:r w:rsidRPr="004B200C">
        <w:rPr>
          <w:rFonts w:ascii="Helvetica" w:hAnsi="Helvetica"/>
          <w:i/>
          <w:color w:val="000000" w:themeColor="text1"/>
          <w:sz w:val="20"/>
          <w:szCs w:val="20"/>
        </w:rPr>
        <w:t>Providing support to Jordan in achieving progress towards SDG 16 and equal access to justice for all.</w:t>
      </w:r>
    </w:p>
    <w:p w14:paraId="1A351C50" w14:textId="77777777" w:rsidR="00EE61E8" w:rsidRPr="004B200C" w:rsidRDefault="00EE61E8" w:rsidP="004B200C">
      <w:pPr>
        <w:ind w:firstLine="720"/>
        <w:jc w:val="center"/>
        <w:rPr>
          <w:rFonts w:ascii="Helvetica" w:hAnsi="Helvetica"/>
          <w:color w:val="000000" w:themeColor="text1"/>
          <w:sz w:val="20"/>
          <w:szCs w:val="20"/>
        </w:rPr>
      </w:pPr>
    </w:p>
    <w:p w14:paraId="7F17AF5E" w14:textId="01D7EDB0" w:rsidR="00EE61E8" w:rsidRPr="004B200C" w:rsidRDefault="00EE61E8" w:rsidP="00ED5329">
      <w:pPr>
        <w:spacing w:line="276" w:lineRule="auto"/>
        <w:rPr>
          <w:rFonts w:ascii="Helvetica" w:hAnsi="Helvetica"/>
          <w:b/>
          <w:color w:val="000000" w:themeColor="text1"/>
          <w:sz w:val="20"/>
          <w:szCs w:val="20"/>
        </w:rPr>
      </w:pPr>
    </w:p>
    <w:p w14:paraId="4AAF9F16" w14:textId="0AEE8BC0" w:rsidR="00EE61E8" w:rsidRPr="004B200C" w:rsidRDefault="00EE61E8" w:rsidP="00ED5329">
      <w:pPr>
        <w:pStyle w:val="Heading1"/>
        <w:spacing w:line="276" w:lineRule="auto"/>
        <w:rPr>
          <w:rFonts w:ascii="Helvetica" w:hAnsi="Helvetica"/>
          <w:color w:val="000000" w:themeColor="text1"/>
          <w:sz w:val="20"/>
        </w:rPr>
      </w:pPr>
      <w:r w:rsidRPr="004B200C">
        <w:rPr>
          <w:rFonts w:ascii="Helvetica" w:hAnsi="Helvetica"/>
          <w:color w:val="000000" w:themeColor="text1"/>
          <w:sz w:val="20"/>
        </w:rPr>
        <w:t xml:space="preserve">Background </w:t>
      </w:r>
    </w:p>
    <w:p w14:paraId="55331BCF" w14:textId="77777777" w:rsidR="00D6588E" w:rsidRPr="004B200C" w:rsidRDefault="00D6588E" w:rsidP="00ED5329">
      <w:pPr>
        <w:spacing w:line="276" w:lineRule="auto"/>
        <w:rPr>
          <w:rFonts w:ascii="Helvetica" w:hAnsi="Helvetica"/>
          <w:color w:val="000000" w:themeColor="text1"/>
          <w:sz w:val="20"/>
          <w:szCs w:val="20"/>
        </w:rPr>
      </w:pPr>
    </w:p>
    <w:p w14:paraId="24BEA965" w14:textId="315C3CDB" w:rsidR="00D6588E" w:rsidRPr="004B200C" w:rsidRDefault="00D6588E" w:rsidP="00ED5329">
      <w:pPr>
        <w:spacing w:line="276" w:lineRule="auto"/>
        <w:rPr>
          <w:rFonts w:ascii="Helvetica" w:hAnsi="Helvetica"/>
          <w:color w:val="000000" w:themeColor="text1"/>
          <w:sz w:val="20"/>
          <w:szCs w:val="20"/>
        </w:rPr>
      </w:pPr>
      <w:r w:rsidRPr="004B200C">
        <w:rPr>
          <w:rFonts w:ascii="Helvetica" w:hAnsi="Helvetica"/>
          <w:color w:val="000000" w:themeColor="text1"/>
          <w:sz w:val="20"/>
          <w:szCs w:val="20"/>
        </w:rPr>
        <w:t xml:space="preserve">Jordan is a </w:t>
      </w:r>
      <w:r w:rsidR="007451DE" w:rsidRPr="004B200C">
        <w:rPr>
          <w:rFonts w:ascii="Helvetica" w:hAnsi="Helvetica"/>
          <w:color w:val="000000" w:themeColor="text1"/>
          <w:sz w:val="20"/>
          <w:szCs w:val="20"/>
        </w:rPr>
        <w:t xml:space="preserve">low-middle </w:t>
      </w:r>
      <w:r w:rsidRPr="004B200C">
        <w:rPr>
          <w:rFonts w:ascii="Helvetica" w:hAnsi="Helvetica"/>
          <w:color w:val="000000" w:themeColor="text1"/>
          <w:sz w:val="20"/>
          <w:szCs w:val="20"/>
        </w:rPr>
        <w:t>income country facing urgent developmental challenges of exclusion and vulnerability</w:t>
      </w:r>
      <w:r w:rsidRPr="004B200C">
        <w:rPr>
          <w:rStyle w:val="FootnoteReference"/>
          <w:rFonts w:ascii="Helvetica" w:hAnsi="Helvetica"/>
          <w:color w:val="000000" w:themeColor="text1"/>
          <w:sz w:val="20"/>
          <w:szCs w:val="20"/>
        </w:rPr>
        <w:footnoteReference w:id="1"/>
      </w:r>
      <w:r w:rsidRPr="004B200C">
        <w:rPr>
          <w:rFonts w:ascii="Helvetica" w:hAnsi="Helvetica"/>
          <w:color w:val="000000" w:themeColor="text1"/>
          <w:sz w:val="20"/>
          <w:szCs w:val="20"/>
        </w:rPr>
        <w:t xml:space="preserve"> including those relating to access to justice (A2J). The Kingdom is a strong advocate for the 2030 Agenda and, in its first Voluntary National Report,</w:t>
      </w:r>
      <w:r w:rsidRPr="004B200C">
        <w:rPr>
          <w:rStyle w:val="FootnoteReference"/>
          <w:rFonts w:ascii="Helvetica" w:hAnsi="Helvetica"/>
          <w:color w:val="000000" w:themeColor="text1"/>
          <w:sz w:val="20"/>
          <w:szCs w:val="20"/>
        </w:rPr>
        <w:footnoteReference w:id="2"/>
      </w:r>
      <w:r w:rsidRPr="004B200C">
        <w:rPr>
          <w:rFonts w:ascii="Helvetica" w:hAnsi="Helvetica"/>
          <w:color w:val="000000" w:themeColor="text1"/>
          <w:sz w:val="20"/>
          <w:szCs w:val="20"/>
        </w:rPr>
        <w:t xml:space="preserve"> recognised that “ensuring early access to lawyers in police stations, expanding access to legal aid [and] adopting more controls on detention” were important steps to be taken by Jordan for achieving peace and security in line with SDG16.</w:t>
      </w:r>
      <w:r w:rsidRPr="004B200C">
        <w:rPr>
          <w:rStyle w:val="FootnoteReference"/>
          <w:rFonts w:ascii="Helvetica" w:hAnsi="Helvetica"/>
          <w:color w:val="000000" w:themeColor="text1"/>
          <w:sz w:val="20"/>
          <w:szCs w:val="20"/>
        </w:rPr>
        <w:t xml:space="preserve"> </w:t>
      </w:r>
      <w:r w:rsidRPr="004B200C">
        <w:rPr>
          <w:rStyle w:val="FootnoteReference"/>
          <w:rFonts w:ascii="Helvetica" w:hAnsi="Helvetica"/>
          <w:color w:val="000000" w:themeColor="text1"/>
          <w:sz w:val="20"/>
          <w:szCs w:val="20"/>
        </w:rPr>
        <w:footnoteReference w:id="3"/>
      </w:r>
      <w:r w:rsidRPr="004B200C">
        <w:rPr>
          <w:rFonts w:ascii="Helvetica" w:hAnsi="Helvetica"/>
          <w:color w:val="000000" w:themeColor="text1"/>
          <w:sz w:val="20"/>
          <w:szCs w:val="20"/>
        </w:rPr>
        <w:t xml:space="preserve">  However, Jordan has not yet initiated a specific mechanism on promoting the relevance of SDGs to the justice sector. While donor investment has tended to focus on infrastructural project</w:t>
      </w:r>
      <w:r w:rsidR="007451DE" w:rsidRPr="004B200C">
        <w:rPr>
          <w:rFonts w:ascii="Helvetica" w:hAnsi="Helvetica"/>
          <w:color w:val="000000" w:themeColor="text1"/>
          <w:sz w:val="20"/>
          <w:szCs w:val="20"/>
        </w:rPr>
        <w:t>s</w:t>
      </w:r>
      <w:r w:rsidRPr="004B200C">
        <w:rPr>
          <w:rFonts w:ascii="Helvetica" w:hAnsi="Helvetica"/>
          <w:color w:val="000000" w:themeColor="text1"/>
          <w:sz w:val="20"/>
          <w:szCs w:val="20"/>
        </w:rPr>
        <w:t xml:space="preserve"> and service delivery of legal aid, especially to Syrian refugees and host communities, there remains fragmentation in data-gathering, policy analysis and stakeholder coordination on A2J themes relevant to SDG16, hindering evidence-based developmental programming and creating important implementation gaps that fail to ensure equal A2J for all leaves no one behind.</w:t>
      </w:r>
    </w:p>
    <w:p w14:paraId="7FAB8812" w14:textId="03980D51" w:rsidR="007451DE" w:rsidRPr="004B200C" w:rsidRDefault="002717D3" w:rsidP="00ED5329">
      <w:pPr>
        <w:spacing w:line="276" w:lineRule="auto"/>
        <w:rPr>
          <w:rFonts w:ascii="Helvetica" w:hAnsi="Helvetica"/>
          <w:color w:val="000000" w:themeColor="text1"/>
          <w:sz w:val="20"/>
          <w:szCs w:val="20"/>
        </w:rPr>
      </w:pPr>
      <w:r w:rsidRPr="004B200C">
        <w:rPr>
          <w:rFonts w:ascii="Helvetica" w:hAnsi="Helvetica"/>
          <w:color w:val="000000" w:themeColor="text1"/>
          <w:sz w:val="20"/>
          <w:szCs w:val="20"/>
        </w:rPr>
        <w:t xml:space="preserve">UNDP has implemented a </w:t>
      </w:r>
      <w:r w:rsidR="007451DE" w:rsidRPr="004B200C">
        <w:rPr>
          <w:rFonts w:ascii="Helvetica" w:hAnsi="Helvetica" w:cstheme="majorBidi"/>
          <w:color w:val="000000" w:themeColor="text1"/>
          <w:sz w:val="20"/>
          <w:szCs w:val="20"/>
        </w:rPr>
        <w:t xml:space="preserve">three-year project on “access to justice and community security” from 2015 to 2018 </w:t>
      </w:r>
      <w:r w:rsidRPr="004B200C">
        <w:rPr>
          <w:rFonts w:ascii="Helvetica" w:hAnsi="Helvetica" w:cstheme="majorBidi"/>
          <w:color w:val="000000" w:themeColor="text1"/>
          <w:sz w:val="20"/>
          <w:szCs w:val="20"/>
        </w:rPr>
        <w:t xml:space="preserve">and the final </w:t>
      </w:r>
      <w:r w:rsidR="007451DE" w:rsidRPr="004B200C">
        <w:rPr>
          <w:rFonts w:ascii="Helvetica" w:hAnsi="Helvetica" w:cstheme="majorBidi"/>
          <w:color w:val="000000" w:themeColor="text1"/>
          <w:sz w:val="20"/>
          <w:szCs w:val="20"/>
        </w:rPr>
        <w:t xml:space="preserve">evaluation of this project highlighted the importance of building </w:t>
      </w:r>
      <w:r w:rsidRPr="004B200C">
        <w:rPr>
          <w:rFonts w:ascii="Helvetica" w:hAnsi="Helvetica" w:cstheme="majorBidi"/>
          <w:color w:val="000000" w:themeColor="text1"/>
          <w:sz w:val="20"/>
          <w:szCs w:val="20"/>
        </w:rPr>
        <w:t>on the achieved results</w:t>
      </w:r>
      <w:r w:rsidR="007451DE" w:rsidRPr="004B200C">
        <w:rPr>
          <w:rFonts w:ascii="Helvetica" w:hAnsi="Helvetica" w:cstheme="majorBidi"/>
          <w:color w:val="000000" w:themeColor="text1"/>
          <w:sz w:val="20"/>
          <w:szCs w:val="20"/>
        </w:rPr>
        <w:t xml:space="preserve"> to address continued challenges on access to justice and their link to broader Rule of Law (ROL) issues, including human rights. </w:t>
      </w:r>
    </w:p>
    <w:p w14:paraId="4EC96160" w14:textId="5F56E0DB" w:rsidR="00031100" w:rsidRPr="004B200C" w:rsidRDefault="002A5239" w:rsidP="00ED5329">
      <w:pPr>
        <w:spacing w:line="276" w:lineRule="auto"/>
        <w:rPr>
          <w:rFonts w:ascii="Helvetica" w:eastAsia="Calibri" w:hAnsi="Helvetica" w:cstheme="majorBidi"/>
          <w:color w:val="000000" w:themeColor="text1"/>
          <w:sz w:val="20"/>
          <w:szCs w:val="20"/>
        </w:rPr>
      </w:pPr>
      <w:r w:rsidRPr="004B200C">
        <w:rPr>
          <w:rFonts w:ascii="Helvetica" w:eastAsia="Calibri" w:hAnsi="Helvetica" w:cstheme="majorBidi"/>
          <w:color w:val="000000" w:themeColor="text1"/>
          <w:sz w:val="20"/>
          <w:szCs w:val="20"/>
        </w:rPr>
        <w:t xml:space="preserve">In </w:t>
      </w:r>
      <w:r w:rsidR="002717D3" w:rsidRPr="004B200C">
        <w:rPr>
          <w:rFonts w:ascii="Helvetica" w:eastAsia="Calibri" w:hAnsi="Helvetica" w:cstheme="majorBidi"/>
          <w:color w:val="000000" w:themeColor="text1"/>
          <w:sz w:val="20"/>
          <w:szCs w:val="20"/>
        </w:rPr>
        <w:t>July 2018 an</w:t>
      </w:r>
      <w:r w:rsidR="007451DE" w:rsidRPr="004B200C">
        <w:rPr>
          <w:rFonts w:ascii="Helvetica" w:eastAsia="Calibri" w:hAnsi="Helvetica" w:cstheme="majorBidi"/>
          <w:color w:val="000000" w:themeColor="text1"/>
          <w:sz w:val="20"/>
          <w:szCs w:val="20"/>
        </w:rPr>
        <w:t xml:space="preserve"> Interna</w:t>
      </w:r>
      <w:r w:rsidR="002717D3" w:rsidRPr="004B200C">
        <w:rPr>
          <w:rFonts w:ascii="Helvetica" w:eastAsia="Calibri" w:hAnsi="Helvetica" w:cstheme="majorBidi"/>
          <w:color w:val="000000" w:themeColor="text1"/>
          <w:sz w:val="20"/>
          <w:szCs w:val="20"/>
        </w:rPr>
        <w:t>tional Rule of Law Specialist has been</w:t>
      </w:r>
      <w:r w:rsidR="007451DE" w:rsidRPr="004B200C">
        <w:rPr>
          <w:rFonts w:ascii="Helvetica" w:eastAsia="Calibri" w:hAnsi="Helvetica" w:cstheme="majorBidi"/>
          <w:color w:val="000000" w:themeColor="text1"/>
          <w:sz w:val="20"/>
          <w:szCs w:val="20"/>
        </w:rPr>
        <w:t xml:space="preserve"> deployed to Jordan to design and develop a new ROL project, building on the achievements of the previous project and in the light of the most recent developments in the Justice Sector. </w:t>
      </w:r>
    </w:p>
    <w:p w14:paraId="041BCB03" w14:textId="2EE4999D" w:rsidR="00031100" w:rsidRPr="004B200C" w:rsidRDefault="008171E6" w:rsidP="00ED5329">
      <w:pPr>
        <w:spacing w:line="276" w:lineRule="auto"/>
        <w:rPr>
          <w:rFonts w:ascii="Helvetica" w:hAnsi="Helvetica"/>
          <w:color w:val="000000" w:themeColor="text1"/>
          <w:sz w:val="20"/>
          <w:szCs w:val="20"/>
        </w:rPr>
      </w:pPr>
      <w:r w:rsidRPr="004B200C">
        <w:rPr>
          <w:rFonts w:ascii="Helvetica" w:hAnsi="Helvetica"/>
          <w:color w:val="000000" w:themeColor="text1"/>
          <w:sz w:val="20"/>
          <w:szCs w:val="20"/>
        </w:rPr>
        <w:t>The ROL Specialist conducted a preliminary</w:t>
      </w:r>
      <w:r w:rsidR="002717D3" w:rsidRPr="004B200C">
        <w:rPr>
          <w:rFonts w:ascii="Helvetica" w:hAnsi="Helvetica"/>
          <w:color w:val="000000" w:themeColor="text1"/>
          <w:sz w:val="20"/>
          <w:szCs w:val="20"/>
        </w:rPr>
        <w:t xml:space="preserve"> assessment</w:t>
      </w:r>
      <w:r w:rsidR="003F36D1" w:rsidRPr="004B200C">
        <w:rPr>
          <w:rFonts w:ascii="Helvetica" w:hAnsi="Helvetica"/>
          <w:color w:val="000000" w:themeColor="text1"/>
          <w:sz w:val="20"/>
          <w:szCs w:val="20"/>
        </w:rPr>
        <w:t xml:space="preserve"> of the Justice Sector</w:t>
      </w:r>
      <w:r w:rsidR="002717D3" w:rsidRPr="004B200C">
        <w:rPr>
          <w:rFonts w:ascii="Helvetica" w:hAnsi="Helvetica"/>
          <w:color w:val="000000" w:themeColor="text1"/>
          <w:sz w:val="20"/>
          <w:szCs w:val="20"/>
        </w:rPr>
        <w:t xml:space="preserve"> in August 2018 and identified a number of opportunities for UNDP to engage with key justice and security institutions to advance </w:t>
      </w:r>
      <w:r w:rsidR="00774A01" w:rsidRPr="004B200C">
        <w:rPr>
          <w:rFonts w:ascii="Helvetica" w:hAnsi="Helvetica"/>
          <w:color w:val="000000" w:themeColor="text1"/>
          <w:sz w:val="20"/>
          <w:szCs w:val="20"/>
        </w:rPr>
        <w:t>access</w:t>
      </w:r>
      <w:r w:rsidR="002717D3" w:rsidRPr="004B200C">
        <w:rPr>
          <w:rFonts w:ascii="Helvetica" w:hAnsi="Helvetica"/>
          <w:color w:val="000000" w:themeColor="text1"/>
          <w:sz w:val="20"/>
          <w:szCs w:val="20"/>
        </w:rPr>
        <w:t xml:space="preserve"> </w:t>
      </w:r>
      <w:r w:rsidRPr="004B200C">
        <w:rPr>
          <w:rFonts w:ascii="Helvetica" w:hAnsi="Helvetica"/>
          <w:color w:val="000000" w:themeColor="text1"/>
          <w:sz w:val="20"/>
          <w:szCs w:val="20"/>
        </w:rPr>
        <w:t xml:space="preserve">to justice and SDG 16 in a complementary approach to ongoing project of other international partners. </w:t>
      </w:r>
      <w:r w:rsidR="00031100" w:rsidRPr="004B200C">
        <w:rPr>
          <w:rFonts w:ascii="Helvetica" w:hAnsi="Helvetica"/>
          <w:color w:val="000000" w:themeColor="text1"/>
          <w:sz w:val="20"/>
          <w:szCs w:val="20"/>
        </w:rPr>
        <w:t xml:space="preserve">The following </w:t>
      </w:r>
      <w:r w:rsidR="00704FE1" w:rsidRPr="004B200C">
        <w:rPr>
          <w:rFonts w:ascii="Helvetica" w:hAnsi="Helvetica"/>
          <w:color w:val="000000" w:themeColor="text1"/>
          <w:sz w:val="20"/>
          <w:szCs w:val="20"/>
        </w:rPr>
        <w:t xml:space="preserve">gaps </w:t>
      </w:r>
      <w:r w:rsidR="00031100" w:rsidRPr="004B200C">
        <w:rPr>
          <w:rFonts w:ascii="Helvetica" w:hAnsi="Helvetica"/>
          <w:color w:val="000000" w:themeColor="text1"/>
          <w:sz w:val="20"/>
          <w:szCs w:val="20"/>
        </w:rPr>
        <w:t>have been identified</w:t>
      </w:r>
      <w:r w:rsidR="00704FE1" w:rsidRPr="004B200C">
        <w:rPr>
          <w:rFonts w:ascii="Helvetica" w:hAnsi="Helvetica"/>
          <w:color w:val="000000" w:themeColor="text1"/>
          <w:sz w:val="20"/>
          <w:szCs w:val="20"/>
        </w:rPr>
        <w:t xml:space="preserve"> and would need to be addressed in priority</w:t>
      </w:r>
      <w:r w:rsidR="00031100" w:rsidRPr="004B200C">
        <w:rPr>
          <w:rFonts w:ascii="Helvetica" w:hAnsi="Helvetica"/>
          <w:color w:val="000000" w:themeColor="text1"/>
          <w:sz w:val="20"/>
          <w:szCs w:val="20"/>
        </w:rPr>
        <w:t xml:space="preserve">:  </w:t>
      </w:r>
    </w:p>
    <w:p w14:paraId="4ED1ADF3" w14:textId="7ECCA9BB" w:rsidR="00704FE1" w:rsidRPr="004B200C" w:rsidRDefault="00704FE1" w:rsidP="00ED5329">
      <w:pPr>
        <w:pStyle w:val="ListParagraph"/>
        <w:numPr>
          <w:ilvl w:val="0"/>
          <w:numId w:val="29"/>
        </w:numPr>
        <w:spacing w:line="276" w:lineRule="auto"/>
        <w:rPr>
          <w:rFonts w:ascii="Helvetica" w:hAnsi="Helvetica"/>
          <w:color w:val="000000" w:themeColor="text1"/>
          <w:sz w:val="20"/>
          <w:szCs w:val="20"/>
        </w:rPr>
      </w:pPr>
      <w:r w:rsidRPr="004B200C">
        <w:rPr>
          <w:rFonts w:ascii="Helvetica" w:hAnsi="Helvetica"/>
          <w:color w:val="000000" w:themeColor="text1"/>
          <w:sz w:val="20"/>
          <w:szCs w:val="20"/>
        </w:rPr>
        <w:t>Absence of any discussion on SDG16 in Jordan</w:t>
      </w:r>
      <w:r w:rsidR="00A412D0" w:rsidRPr="004B200C">
        <w:rPr>
          <w:rFonts w:ascii="Helvetica" w:hAnsi="Helvetica"/>
          <w:color w:val="000000" w:themeColor="text1"/>
          <w:sz w:val="20"/>
          <w:szCs w:val="20"/>
        </w:rPr>
        <w:t>,</w:t>
      </w:r>
    </w:p>
    <w:p w14:paraId="3C18DEAA" w14:textId="047E5D44" w:rsidR="00704FE1" w:rsidRPr="004B200C" w:rsidRDefault="00704FE1" w:rsidP="00ED5329">
      <w:pPr>
        <w:pStyle w:val="ListParagraph"/>
        <w:numPr>
          <w:ilvl w:val="0"/>
          <w:numId w:val="29"/>
        </w:numPr>
        <w:spacing w:line="276" w:lineRule="auto"/>
        <w:rPr>
          <w:rFonts w:ascii="Helvetica" w:hAnsi="Helvetica"/>
          <w:color w:val="000000" w:themeColor="text1"/>
          <w:sz w:val="20"/>
          <w:szCs w:val="20"/>
        </w:rPr>
      </w:pPr>
      <w:r w:rsidRPr="004B200C">
        <w:rPr>
          <w:rFonts w:ascii="Helvetica" w:hAnsi="Helvetica"/>
          <w:color w:val="000000" w:themeColor="text1"/>
          <w:sz w:val="20"/>
          <w:szCs w:val="20"/>
        </w:rPr>
        <w:t>Data related to the justice sector is limited and fragmented, which hinders the efforts to develop evidence-based programming</w:t>
      </w:r>
      <w:r w:rsidR="00A412D0" w:rsidRPr="004B200C">
        <w:rPr>
          <w:rFonts w:ascii="Helvetica" w:hAnsi="Helvetica"/>
          <w:color w:val="000000" w:themeColor="text1"/>
          <w:sz w:val="20"/>
          <w:szCs w:val="20"/>
        </w:rPr>
        <w:t>,</w:t>
      </w:r>
    </w:p>
    <w:p w14:paraId="5C26AAC0" w14:textId="722B5C3C" w:rsidR="00704FE1" w:rsidRPr="004B200C" w:rsidRDefault="002950D7" w:rsidP="00ED5329">
      <w:pPr>
        <w:pStyle w:val="ListParagraph"/>
        <w:numPr>
          <w:ilvl w:val="0"/>
          <w:numId w:val="29"/>
        </w:numPr>
        <w:spacing w:line="276" w:lineRule="auto"/>
        <w:rPr>
          <w:rFonts w:ascii="Helvetica" w:hAnsi="Helvetica"/>
          <w:color w:val="000000" w:themeColor="text1"/>
          <w:sz w:val="20"/>
          <w:szCs w:val="20"/>
        </w:rPr>
      </w:pPr>
      <w:r w:rsidRPr="004B200C">
        <w:rPr>
          <w:rFonts w:ascii="Helvetica" w:hAnsi="Helvetica"/>
          <w:color w:val="000000" w:themeColor="text1"/>
          <w:sz w:val="20"/>
          <w:szCs w:val="20"/>
        </w:rPr>
        <w:t xml:space="preserve">Legal information in </w:t>
      </w:r>
      <w:r w:rsidRPr="004B200C">
        <w:rPr>
          <w:rFonts w:ascii="Helvetica" w:hAnsi="Helvetica" w:cstheme="minorHAnsi"/>
          <w:color w:val="000000" w:themeColor="text1"/>
          <w:sz w:val="20"/>
          <w:szCs w:val="20"/>
          <w:lang w:val="en-GB"/>
        </w:rPr>
        <w:t>Correction and Rehabilitation Centers</w:t>
      </w:r>
      <w:r w:rsidRPr="004B200C">
        <w:rPr>
          <w:rStyle w:val="FootnoteReference"/>
          <w:rFonts w:ascii="Helvetica" w:hAnsi="Helvetica" w:cstheme="minorHAnsi"/>
          <w:color w:val="000000" w:themeColor="text1"/>
          <w:sz w:val="20"/>
          <w:szCs w:val="20"/>
          <w:lang w:val="en-GB"/>
        </w:rPr>
        <w:footnoteReference w:id="4"/>
      </w:r>
      <w:r w:rsidRPr="004B200C">
        <w:rPr>
          <w:rFonts w:ascii="Helvetica" w:hAnsi="Helvetica" w:cstheme="minorHAnsi"/>
          <w:color w:val="000000" w:themeColor="text1"/>
          <w:sz w:val="20"/>
          <w:szCs w:val="20"/>
          <w:lang w:val="en-GB"/>
        </w:rPr>
        <w:t xml:space="preserve"> and in Poli</w:t>
      </w:r>
      <w:r w:rsidR="00CD68B8" w:rsidRPr="004B200C">
        <w:rPr>
          <w:rFonts w:ascii="Helvetica" w:hAnsi="Helvetica" w:cstheme="minorHAnsi"/>
          <w:color w:val="000000" w:themeColor="text1"/>
          <w:sz w:val="20"/>
          <w:szCs w:val="20"/>
          <w:lang w:val="en-GB"/>
        </w:rPr>
        <w:t>ce Family Protection Units</w:t>
      </w:r>
      <w:r w:rsidRPr="004B200C">
        <w:rPr>
          <w:rFonts w:ascii="Helvetica" w:hAnsi="Helvetica" w:cstheme="minorHAnsi"/>
          <w:color w:val="000000" w:themeColor="text1"/>
          <w:sz w:val="20"/>
          <w:szCs w:val="20"/>
          <w:lang w:val="en-GB"/>
        </w:rPr>
        <w:t xml:space="preserve"> is not institutionalised but only provided occasionally on an ad hoc basis</w:t>
      </w:r>
      <w:r w:rsidR="00A412D0" w:rsidRPr="004B200C">
        <w:rPr>
          <w:rFonts w:ascii="Helvetica" w:hAnsi="Helvetica" w:cstheme="minorHAnsi"/>
          <w:color w:val="000000" w:themeColor="text1"/>
          <w:sz w:val="20"/>
          <w:szCs w:val="20"/>
          <w:lang w:val="en-GB"/>
        </w:rPr>
        <w:t>,</w:t>
      </w:r>
    </w:p>
    <w:p w14:paraId="26F10CEE" w14:textId="3E03C85E" w:rsidR="002950D7" w:rsidRPr="004B200C" w:rsidRDefault="00CD68B8" w:rsidP="00ED5329">
      <w:pPr>
        <w:pStyle w:val="ListParagraph"/>
        <w:numPr>
          <w:ilvl w:val="0"/>
          <w:numId w:val="29"/>
        </w:numPr>
        <w:spacing w:line="276" w:lineRule="auto"/>
        <w:rPr>
          <w:rFonts w:ascii="Helvetica" w:hAnsi="Helvetica"/>
          <w:color w:val="000000" w:themeColor="text1"/>
          <w:sz w:val="20"/>
          <w:szCs w:val="20"/>
        </w:rPr>
      </w:pPr>
      <w:r w:rsidRPr="004B200C">
        <w:rPr>
          <w:rFonts w:ascii="Helvetica" w:hAnsi="Helvetica"/>
          <w:color w:val="000000" w:themeColor="text1"/>
          <w:sz w:val="20"/>
          <w:szCs w:val="20"/>
        </w:rPr>
        <w:t>Law students</w:t>
      </w:r>
      <w:r w:rsidRPr="004B200C">
        <w:rPr>
          <w:rStyle w:val="FootnoteReference"/>
          <w:rFonts w:ascii="Helvetica" w:hAnsi="Helvetica"/>
          <w:color w:val="000000" w:themeColor="text1"/>
          <w:sz w:val="20"/>
          <w:szCs w:val="20"/>
        </w:rPr>
        <w:footnoteReference w:id="5"/>
      </w:r>
      <w:r w:rsidRPr="004B200C">
        <w:rPr>
          <w:rFonts w:ascii="Helvetica" w:hAnsi="Helvetica"/>
          <w:color w:val="000000" w:themeColor="text1"/>
          <w:sz w:val="20"/>
          <w:szCs w:val="20"/>
        </w:rPr>
        <w:t xml:space="preserve"> are not participating in the provisio</w:t>
      </w:r>
      <w:r w:rsidR="008E57F6" w:rsidRPr="004B200C">
        <w:rPr>
          <w:rFonts w:ascii="Helvetica" w:hAnsi="Helvetica"/>
          <w:color w:val="000000" w:themeColor="text1"/>
          <w:sz w:val="20"/>
          <w:szCs w:val="20"/>
        </w:rPr>
        <w:t>n of legal information services</w:t>
      </w:r>
      <w:r w:rsidRPr="004B200C">
        <w:rPr>
          <w:rFonts w:ascii="Helvetica" w:hAnsi="Helvetica"/>
          <w:color w:val="000000" w:themeColor="text1"/>
          <w:sz w:val="20"/>
          <w:szCs w:val="20"/>
        </w:rPr>
        <w:t xml:space="preserve"> for the population,</w:t>
      </w:r>
    </w:p>
    <w:p w14:paraId="0D177896" w14:textId="0C985556" w:rsidR="00CD68B8" w:rsidRPr="004B200C" w:rsidRDefault="00CD68B8" w:rsidP="00ED5329">
      <w:pPr>
        <w:pStyle w:val="ListParagraph"/>
        <w:numPr>
          <w:ilvl w:val="0"/>
          <w:numId w:val="29"/>
        </w:numPr>
        <w:spacing w:line="276" w:lineRule="auto"/>
        <w:rPr>
          <w:rFonts w:ascii="Helvetica" w:hAnsi="Helvetica"/>
          <w:color w:val="000000" w:themeColor="text1"/>
          <w:sz w:val="20"/>
          <w:szCs w:val="20"/>
        </w:rPr>
      </w:pPr>
      <w:r w:rsidRPr="004B200C">
        <w:rPr>
          <w:rFonts w:ascii="Helvetica" w:hAnsi="Helvetica"/>
          <w:color w:val="000000" w:themeColor="text1"/>
          <w:sz w:val="20"/>
          <w:szCs w:val="20"/>
        </w:rPr>
        <w:t>Legal aid services in the Sharia Court system</w:t>
      </w:r>
      <w:r w:rsidR="00EC7430" w:rsidRPr="004B200C">
        <w:rPr>
          <w:rStyle w:val="FootnoteReference"/>
          <w:rFonts w:ascii="Helvetica" w:hAnsi="Helvetica"/>
          <w:color w:val="000000" w:themeColor="text1"/>
          <w:sz w:val="20"/>
          <w:szCs w:val="20"/>
        </w:rPr>
        <w:footnoteReference w:id="6"/>
      </w:r>
      <w:r w:rsidRPr="004B200C">
        <w:rPr>
          <w:rFonts w:ascii="Helvetica" w:hAnsi="Helvetica"/>
          <w:color w:val="000000" w:themeColor="text1"/>
          <w:sz w:val="20"/>
          <w:szCs w:val="20"/>
        </w:rPr>
        <w:t xml:space="preserve"> are limited </w:t>
      </w:r>
      <w:r w:rsidR="00EC7430" w:rsidRPr="004B200C">
        <w:rPr>
          <w:rFonts w:ascii="Helvetica" w:hAnsi="Helvetica"/>
          <w:color w:val="000000" w:themeColor="text1"/>
          <w:sz w:val="20"/>
          <w:szCs w:val="20"/>
        </w:rPr>
        <w:t>and there is limited information in English on this area of law</w:t>
      </w:r>
      <w:r w:rsidR="00A412D0" w:rsidRPr="004B200C">
        <w:rPr>
          <w:rFonts w:ascii="Helvetica" w:hAnsi="Helvetica"/>
          <w:color w:val="000000" w:themeColor="text1"/>
          <w:sz w:val="20"/>
          <w:szCs w:val="20"/>
        </w:rPr>
        <w:t>,</w:t>
      </w:r>
      <w:r w:rsidR="00EC7430" w:rsidRPr="004B200C">
        <w:rPr>
          <w:rFonts w:ascii="Helvetica" w:hAnsi="Helvetica"/>
          <w:color w:val="000000" w:themeColor="text1"/>
          <w:sz w:val="20"/>
          <w:szCs w:val="20"/>
        </w:rPr>
        <w:t xml:space="preserve"> </w:t>
      </w:r>
    </w:p>
    <w:p w14:paraId="485C0E7E" w14:textId="5B28C102" w:rsidR="00704FE1" w:rsidRPr="004B200C" w:rsidRDefault="00A412D0" w:rsidP="00ED5329">
      <w:pPr>
        <w:pStyle w:val="ListParagraph"/>
        <w:numPr>
          <w:ilvl w:val="0"/>
          <w:numId w:val="29"/>
        </w:numPr>
        <w:spacing w:line="276" w:lineRule="auto"/>
        <w:rPr>
          <w:rFonts w:ascii="Helvetica" w:hAnsi="Helvetica"/>
          <w:color w:val="000000" w:themeColor="text1"/>
          <w:sz w:val="20"/>
          <w:szCs w:val="20"/>
        </w:rPr>
      </w:pPr>
      <w:r w:rsidRPr="004B200C">
        <w:rPr>
          <w:rFonts w:ascii="Helvetica" w:hAnsi="Helvetica" w:cs="Arial"/>
          <w:color w:val="000000" w:themeColor="text1"/>
          <w:sz w:val="20"/>
          <w:szCs w:val="20"/>
          <w:lang w:val="en-GB"/>
        </w:rPr>
        <w:t>Despite demonstrated achievements of the Community Policing Department</w:t>
      </w:r>
      <w:r w:rsidRPr="004B200C">
        <w:rPr>
          <w:rStyle w:val="FootnoteReference"/>
          <w:rFonts w:ascii="Helvetica" w:hAnsi="Helvetica" w:cs="Arial"/>
          <w:color w:val="000000" w:themeColor="text1"/>
          <w:sz w:val="20"/>
          <w:szCs w:val="20"/>
          <w:lang w:val="en-GB"/>
        </w:rPr>
        <w:footnoteReference w:id="7"/>
      </w:r>
      <w:r w:rsidRPr="004B200C">
        <w:rPr>
          <w:rFonts w:ascii="Helvetica" w:hAnsi="Helvetica" w:cs="Arial"/>
          <w:color w:val="000000" w:themeColor="text1"/>
          <w:sz w:val="20"/>
          <w:szCs w:val="20"/>
          <w:lang w:val="en-GB"/>
        </w:rPr>
        <w:t>, an updated and comprehensive analysis of the sector is currently not available</w:t>
      </w:r>
      <w:r w:rsidR="004B50C5" w:rsidRPr="004B200C">
        <w:rPr>
          <w:rFonts w:ascii="Helvetica" w:hAnsi="Helvetica" w:cs="Arial"/>
          <w:color w:val="000000" w:themeColor="text1"/>
          <w:sz w:val="20"/>
          <w:szCs w:val="20"/>
          <w:lang w:val="en-GB"/>
        </w:rPr>
        <w:t>.</w:t>
      </w:r>
    </w:p>
    <w:p w14:paraId="1AEE706F" w14:textId="77777777" w:rsidR="00704FE1" w:rsidRPr="004B200C" w:rsidRDefault="00704FE1" w:rsidP="00ED5329">
      <w:pPr>
        <w:spacing w:line="276" w:lineRule="auto"/>
        <w:rPr>
          <w:rFonts w:ascii="Helvetica" w:hAnsi="Helvetica"/>
          <w:color w:val="000000" w:themeColor="text1"/>
          <w:sz w:val="20"/>
          <w:szCs w:val="20"/>
        </w:rPr>
      </w:pPr>
    </w:p>
    <w:p w14:paraId="328C0916" w14:textId="4E7FFDF3" w:rsidR="006B66E1" w:rsidRPr="004B200C" w:rsidRDefault="007451DE" w:rsidP="00ED5329">
      <w:pPr>
        <w:spacing w:before="120" w:after="120" w:line="276" w:lineRule="auto"/>
        <w:rPr>
          <w:rFonts w:ascii="Helvetica" w:hAnsi="Helvetica"/>
          <w:color w:val="000000" w:themeColor="text1"/>
          <w:sz w:val="20"/>
          <w:szCs w:val="20"/>
        </w:rPr>
      </w:pPr>
      <w:r w:rsidRPr="004B200C">
        <w:rPr>
          <w:rFonts w:ascii="Helvetica" w:hAnsi="Helvetica"/>
          <w:color w:val="000000" w:themeColor="text1"/>
          <w:sz w:val="20"/>
          <w:szCs w:val="20"/>
        </w:rPr>
        <w:lastRenderedPageBreak/>
        <w:t>UNDP therefore proposes to set up the</w:t>
      </w:r>
      <w:r w:rsidR="006B66E1" w:rsidRPr="004B200C">
        <w:rPr>
          <w:rFonts w:ascii="Helvetica" w:hAnsi="Helvetica"/>
          <w:color w:val="000000" w:themeColor="text1"/>
          <w:sz w:val="20"/>
          <w:szCs w:val="20"/>
        </w:rPr>
        <w:t xml:space="preserve"> “</w:t>
      </w:r>
      <w:r w:rsidR="00FD336E" w:rsidRPr="004B200C">
        <w:rPr>
          <w:rFonts w:ascii="Helvetica" w:hAnsi="Helvetica"/>
          <w:i/>
          <w:color w:val="000000" w:themeColor="text1"/>
          <w:sz w:val="20"/>
          <w:szCs w:val="20"/>
        </w:rPr>
        <w:t>support to Jordan in achieving progress towards SDG 16 and equal access to justice for all</w:t>
      </w:r>
      <w:r w:rsidR="006B66E1" w:rsidRPr="004B200C">
        <w:rPr>
          <w:rFonts w:ascii="Helvetica" w:hAnsi="Helvetica"/>
          <w:color w:val="000000" w:themeColor="text1"/>
          <w:sz w:val="20"/>
          <w:szCs w:val="20"/>
        </w:rPr>
        <w:t>”,</w:t>
      </w:r>
      <w:r w:rsidRPr="004B200C">
        <w:rPr>
          <w:rFonts w:ascii="Helvetica" w:hAnsi="Helvetica"/>
          <w:color w:val="000000" w:themeColor="text1"/>
          <w:sz w:val="20"/>
          <w:szCs w:val="20"/>
        </w:rPr>
        <w:t xml:space="preserve"> using UNDP’s </w:t>
      </w:r>
      <w:r w:rsidR="008E57F6" w:rsidRPr="004B200C">
        <w:rPr>
          <w:rFonts w:ascii="Helvetica" w:hAnsi="Helvetica"/>
          <w:color w:val="000000" w:themeColor="text1"/>
          <w:sz w:val="20"/>
          <w:szCs w:val="20"/>
        </w:rPr>
        <w:t>Country Engagement Facility</w:t>
      </w:r>
      <w:r w:rsidRPr="004B200C">
        <w:rPr>
          <w:rFonts w:ascii="Helvetica" w:hAnsi="Helvetica"/>
          <w:color w:val="000000" w:themeColor="text1"/>
          <w:sz w:val="20"/>
          <w:szCs w:val="20"/>
        </w:rPr>
        <w:t xml:space="preserve"> modality, </w:t>
      </w:r>
      <w:r w:rsidR="006B66E1" w:rsidRPr="004B200C">
        <w:rPr>
          <w:rFonts w:ascii="Helvetica" w:hAnsi="Helvetica"/>
          <w:color w:val="000000" w:themeColor="text1"/>
          <w:sz w:val="20"/>
          <w:szCs w:val="20"/>
        </w:rPr>
        <w:t xml:space="preserve">to support the justice and security institutions to start developing strategies to </w:t>
      </w:r>
      <w:r w:rsidR="003F36D1" w:rsidRPr="004B200C">
        <w:rPr>
          <w:rFonts w:ascii="Helvetica" w:hAnsi="Helvetica"/>
          <w:color w:val="000000" w:themeColor="text1"/>
          <w:sz w:val="20"/>
          <w:szCs w:val="20"/>
        </w:rPr>
        <w:t xml:space="preserve">address the </w:t>
      </w:r>
      <w:proofErr w:type="gramStart"/>
      <w:r w:rsidR="003F36D1" w:rsidRPr="004B200C">
        <w:rPr>
          <w:rFonts w:ascii="Helvetica" w:hAnsi="Helvetica"/>
          <w:color w:val="000000" w:themeColor="text1"/>
          <w:sz w:val="20"/>
          <w:szCs w:val="20"/>
        </w:rPr>
        <w:t>above mentioned</w:t>
      </w:r>
      <w:proofErr w:type="gramEnd"/>
      <w:r w:rsidR="003F36D1" w:rsidRPr="004B200C">
        <w:rPr>
          <w:rFonts w:ascii="Helvetica" w:hAnsi="Helvetica"/>
          <w:color w:val="000000" w:themeColor="text1"/>
          <w:sz w:val="20"/>
          <w:szCs w:val="20"/>
        </w:rPr>
        <w:t xml:space="preserve"> gaps. </w:t>
      </w:r>
      <w:r w:rsidR="004B50C5" w:rsidRPr="004B200C">
        <w:rPr>
          <w:rFonts w:ascii="Helvetica" w:hAnsi="Helvetica"/>
          <w:color w:val="000000" w:themeColor="text1"/>
          <w:sz w:val="20"/>
          <w:szCs w:val="20"/>
        </w:rPr>
        <w:t xml:space="preserve"> </w:t>
      </w:r>
    </w:p>
    <w:p w14:paraId="744ACFC9" w14:textId="3A36419D" w:rsidR="004B50C5" w:rsidRPr="004B200C" w:rsidRDefault="00E40959" w:rsidP="00ED5329">
      <w:pPr>
        <w:spacing w:line="276" w:lineRule="auto"/>
        <w:rPr>
          <w:rFonts w:ascii="Helvetica" w:eastAsia="Calibri" w:hAnsi="Helvetica" w:cstheme="majorBidi"/>
          <w:color w:val="000000" w:themeColor="text1"/>
          <w:sz w:val="20"/>
          <w:szCs w:val="20"/>
        </w:rPr>
      </w:pPr>
      <w:r w:rsidRPr="004B200C">
        <w:rPr>
          <w:rFonts w:ascii="Helvetica" w:eastAsia="Calibri" w:hAnsi="Helvetica" w:cstheme="majorBidi"/>
          <w:color w:val="000000" w:themeColor="text1"/>
          <w:sz w:val="20"/>
          <w:szCs w:val="20"/>
        </w:rPr>
        <w:t>The</w:t>
      </w:r>
      <w:r w:rsidR="00FA5A0D" w:rsidRPr="004B200C">
        <w:rPr>
          <w:rFonts w:ascii="Helvetica" w:eastAsia="Calibri" w:hAnsi="Helvetica" w:cstheme="majorBidi"/>
          <w:color w:val="000000" w:themeColor="text1"/>
          <w:sz w:val="20"/>
          <w:szCs w:val="20"/>
        </w:rPr>
        <w:t xml:space="preserve"> </w:t>
      </w:r>
      <w:r w:rsidR="008E57F6" w:rsidRPr="004B200C">
        <w:rPr>
          <w:rFonts w:ascii="Helvetica" w:eastAsia="Calibri" w:hAnsi="Helvetica" w:cstheme="majorBidi"/>
          <w:color w:val="000000" w:themeColor="text1"/>
          <w:sz w:val="20"/>
          <w:szCs w:val="20"/>
        </w:rPr>
        <w:t>project</w:t>
      </w:r>
      <w:r w:rsidR="00FA5A0D" w:rsidRPr="004B200C">
        <w:rPr>
          <w:rFonts w:ascii="Helvetica" w:eastAsia="Calibri" w:hAnsi="Helvetica" w:cstheme="majorBidi"/>
          <w:color w:val="000000" w:themeColor="text1"/>
          <w:sz w:val="20"/>
          <w:szCs w:val="20"/>
        </w:rPr>
        <w:t xml:space="preserve"> has been prepared after extensive consultation with other UN agencies, including close liaison with the Office of the UN Resident Coordinator as the proposal is aligned to the UNSDF 2018-2022.</w:t>
      </w:r>
      <w:r w:rsidRPr="004B200C">
        <w:rPr>
          <w:rFonts w:ascii="Helvetica" w:eastAsia="Calibri" w:hAnsi="Helvetica" w:cstheme="majorBidi"/>
          <w:color w:val="000000" w:themeColor="text1"/>
          <w:sz w:val="20"/>
          <w:szCs w:val="20"/>
        </w:rPr>
        <w:t xml:space="preserve"> </w:t>
      </w:r>
      <w:r w:rsidR="004B50C5" w:rsidRPr="004B200C">
        <w:rPr>
          <w:rFonts w:ascii="Helvetica" w:eastAsia="Calibri" w:hAnsi="Helvetica" w:cstheme="majorBidi"/>
          <w:color w:val="000000" w:themeColor="text1"/>
          <w:sz w:val="20"/>
          <w:szCs w:val="20"/>
        </w:rPr>
        <w:t xml:space="preserve">It will be implemented in close partnership with relevant national partners, in particular: </w:t>
      </w:r>
      <w:proofErr w:type="gramStart"/>
      <w:r w:rsidR="004B50C5" w:rsidRPr="004B200C">
        <w:rPr>
          <w:rFonts w:ascii="Helvetica" w:eastAsia="Calibri" w:hAnsi="Helvetica" w:cstheme="majorBidi"/>
          <w:color w:val="000000" w:themeColor="text1"/>
          <w:sz w:val="20"/>
          <w:szCs w:val="20"/>
        </w:rPr>
        <w:t>the</w:t>
      </w:r>
      <w:proofErr w:type="gramEnd"/>
      <w:r w:rsidR="004B50C5" w:rsidRPr="004B200C">
        <w:rPr>
          <w:rFonts w:ascii="Helvetica" w:eastAsia="Calibri" w:hAnsi="Helvetica" w:cstheme="majorBidi"/>
          <w:color w:val="000000" w:themeColor="text1"/>
          <w:sz w:val="20"/>
          <w:szCs w:val="20"/>
        </w:rPr>
        <w:t xml:space="preserve"> Ministry of Justice, the Association of Sharia Lawyers and the Supreme Judge Department, the Correction and Rehabilitation Centres Directorate and the Community Policing Section of the PSD, the law Faculty of the University of Jordan.</w:t>
      </w:r>
    </w:p>
    <w:p w14:paraId="023A23F4" w14:textId="77777777" w:rsidR="00160F39" w:rsidRPr="004B200C" w:rsidRDefault="00160F39" w:rsidP="00ED5329">
      <w:pPr>
        <w:spacing w:line="276" w:lineRule="auto"/>
        <w:rPr>
          <w:rFonts w:ascii="Helvetica" w:hAnsi="Helvetica"/>
          <w:color w:val="000000" w:themeColor="text1"/>
          <w:sz w:val="20"/>
          <w:szCs w:val="20"/>
        </w:rPr>
      </w:pPr>
    </w:p>
    <w:p w14:paraId="0B81E9F6" w14:textId="2E2DD5AB" w:rsidR="00EE61E8" w:rsidRPr="004B200C" w:rsidRDefault="00EE61E8" w:rsidP="00ED5329">
      <w:pPr>
        <w:pStyle w:val="Heading1"/>
        <w:spacing w:line="276" w:lineRule="auto"/>
        <w:rPr>
          <w:rFonts w:ascii="Helvetica" w:hAnsi="Helvetica"/>
          <w:color w:val="000000" w:themeColor="text1"/>
          <w:sz w:val="20"/>
        </w:rPr>
      </w:pPr>
      <w:r w:rsidRPr="004B200C">
        <w:rPr>
          <w:rFonts w:ascii="Helvetica" w:hAnsi="Helvetica"/>
          <w:color w:val="000000" w:themeColor="text1"/>
          <w:sz w:val="20"/>
        </w:rPr>
        <w:t>Purpose</w:t>
      </w:r>
      <w:r w:rsidR="009C2F6F" w:rsidRPr="004B200C">
        <w:rPr>
          <w:rFonts w:ascii="Helvetica" w:hAnsi="Helvetica"/>
          <w:color w:val="000000" w:themeColor="text1"/>
          <w:sz w:val="20"/>
        </w:rPr>
        <w:t xml:space="preserve"> and opportunities  </w:t>
      </w:r>
    </w:p>
    <w:p w14:paraId="056A65A8" w14:textId="1E83F1FF" w:rsidR="009C2F6F" w:rsidRPr="004B200C" w:rsidRDefault="00186836" w:rsidP="00ED5329">
      <w:pPr>
        <w:spacing w:before="120" w:after="120" w:line="276" w:lineRule="auto"/>
        <w:rPr>
          <w:rFonts w:ascii="Helvetica" w:hAnsi="Helvetica"/>
          <w:color w:val="000000" w:themeColor="text1"/>
          <w:sz w:val="20"/>
          <w:szCs w:val="20"/>
        </w:rPr>
      </w:pPr>
      <w:r>
        <w:rPr>
          <w:rFonts w:ascii="Helvetica" w:hAnsi="Helvetica"/>
          <w:color w:val="000000" w:themeColor="text1"/>
          <w:sz w:val="20"/>
          <w:szCs w:val="20"/>
        </w:rPr>
        <w:t>Through a Country Engagement Facility modality, this project</w:t>
      </w:r>
      <w:r w:rsidR="009C2F6F" w:rsidRPr="004B200C">
        <w:rPr>
          <w:rFonts w:ascii="Helvetica" w:hAnsi="Helvetica"/>
          <w:color w:val="000000" w:themeColor="text1"/>
          <w:sz w:val="20"/>
          <w:szCs w:val="20"/>
        </w:rPr>
        <w:t xml:space="preserve"> will demonstrate UNDP’s added value by providing a specific focus for national and international actors in the justice sector on the importance and relevance of the 2030 Agenda to developing a credible, effective and sustainable system for rule of law in Jordan.  UNDP envisages that the project’s outputs will provide an evidence-based foundat</w:t>
      </w:r>
      <w:r w:rsidR="004B50C5" w:rsidRPr="004B200C">
        <w:rPr>
          <w:rFonts w:ascii="Helvetica" w:hAnsi="Helvetica"/>
          <w:color w:val="000000" w:themeColor="text1"/>
          <w:sz w:val="20"/>
          <w:szCs w:val="20"/>
        </w:rPr>
        <w:t xml:space="preserve">ion for approaches to mobilise </w:t>
      </w:r>
      <w:r w:rsidR="009C2F6F" w:rsidRPr="004B200C">
        <w:rPr>
          <w:rFonts w:ascii="Helvetica" w:hAnsi="Helvetica"/>
          <w:color w:val="000000" w:themeColor="text1"/>
          <w:sz w:val="20"/>
          <w:szCs w:val="20"/>
        </w:rPr>
        <w:t xml:space="preserve">resources for follow-up and scaling-up the activities initiated by the project, especially in relation to extending legal aid beyond criminal cases, engagement of law students in the delivery of legal assistance, and opportunities to provide legal support in prisons and protection centres. Moreover, this project will further demonstrate the repositioning of UNDP for the Government of Jordan as a policy advocate and development partner on A2J </w:t>
      </w:r>
      <w:proofErr w:type="gramStart"/>
      <w:r w:rsidR="009C2F6F" w:rsidRPr="004B200C">
        <w:rPr>
          <w:rFonts w:ascii="Helvetica" w:hAnsi="Helvetica"/>
          <w:color w:val="000000" w:themeColor="text1"/>
          <w:sz w:val="20"/>
          <w:szCs w:val="20"/>
        </w:rPr>
        <w:t>issues, and</w:t>
      </w:r>
      <w:proofErr w:type="gramEnd"/>
      <w:r w:rsidR="009C2F6F" w:rsidRPr="004B200C">
        <w:rPr>
          <w:rFonts w:ascii="Helvetica" w:hAnsi="Helvetica"/>
          <w:color w:val="000000" w:themeColor="text1"/>
          <w:sz w:val="20"/>
          <w:szCs w:val="20"/>
        </w:rPr>
        <w:t xml:space="preserve"> is expected to be a catalyst for further funding support on areas such as gender justice. </w:t>
      </w:r>
    </w:p>
    <w:p w14:paraId="6C2B2654" w14:textId="77777777" w:rsidR="009C2F6F" w:rsidRPr="004B200C" w:rsidRDefault="009C2F6F" w:rsidP="00ED5329">
      <w:pPr>
        <w:spacing w:after="0" w:line="276" w:lineRule="auto"/>
        <w:contextualSpacing/>
        <w:rPr>
          <w:rFonts w:ascii="Helvetica" w:hAnsi="Helvetica"/>
          <w:color w:val="000000" w:themeColor="text1"/>
          <w:sz w:val="20"/>
          <w:szCs w:val="20"/>
        </w:rPr>
      </w:pPr>
      <w:r w:rsidRPr="004B200C">
        <w:rPr>
          <w:rFonts w:ascii="Helvetica" w:hAnsi="Helvetica"/>
          <w:color w:val="000000" w:themeColor="text1"/>
          <w:sz w:val="20"/>
          <w:szCs w:val="20"/>
        </w:rPr>
        <w:t>This initiative will leverage a number of important time-relevant opportunities in Jordan:</w:t>
      </w:r>
    </w:p>
    <w:p w14:paraId="4E6A5F2C" w14:textId="77777777" w:rsidR="009C2F6F" w:rsidRPr="004B200C" w:rsidRDefault="009C2F6F" w:rsidP="00ED5329">
      <w:pPr>
        <w:pStyle w:val="ListParagraph"/>
        <w:numPr>
          <w:ilvl w:val="0"/>
          <w:numId w:val="25"/>
        </w:numPr>
        <w:spacing w:line="276" w:lineRule="auto"/>
        <w:ind w:left="284" w:hanging="284"/>
        <w:contextualSpacing/>
        <w:jc w:val="both"/>
        <w:rPr>
          <w:rFonts w:ascii="Helvetica" w:hAnsi="Helvetica"/>
          <w:color w:val="000000" w:themeColor="text1"/>
          <w:sz w:val="20"/>
          <w:szCs w:val="20"/>
          <w:lang w:val="en-GB"/>
        </w:rPr>
      </w:pPr>
      <w:r w:rsidRPr="004B200C">
        <w:rPr>
          <w:rFonts w:ascii="Helvetica" w:hAnsi="Helvetica"/>
          <w:color w:val="000000" w:themeColor="text1"/>
          <w:sz w:val="20"/>
          <w:szCs w:val="20"/>
          <w:lang w:val="en-GB"/>
        </w:rPr>
        <w:t>Jordan is currently implementing a series of reform initiatives in the justice sector as recommended by a recent Royal Commission, including changes to the penal code that have extended guarantees for legal representation in criminal cases.</w:t>
      </w:r>
      <w:r w:rsidRPr="004B200C">
        <w:rPr>
          <w:rStyle w:val="FootnoteReference"/>
          <w:rFonts w:ascii="Helvetica" w:hAnsi="Helvetica"/>
          <w:color w:val="000000" w:themeColor="text1"/>
          <w:sz w:val="20"/>
          <w:szCs w:val="20"/>
          <w:lang w:val="en-GB"/>
        </w:rPr>
        <w:footnoteReference w:id="8"/>
      </w:r>
      <w:r w:rsidRPr="004B200C">
        <w:rPr>
          <w:rFonts w:ascii="Helvetica" w:hAnsi="Helvetica"/>
          <w:color w:val="000000" w:themeColor="text1"/>
          <w:sz w:val="20"/>
          <w:szCs w:val="20"/>
          <w:lang w:val="en-GB"/>
        </w:rPr>
        <w:t xml:space="preserve"> </w:t>
      </w:r>
    </w:p>
    <w:p w14:paraId="61D20229" w14:textId="77777777" w:rsidR="009C2F6F" w:rsidRPr="004B200C" w:rsidRDefault="009C2F6F" w:rsidP="00ED5329">
      <w:pPr>
        <w:pStyle w:val="ListParagraph"/>
        <w:numPr>
          <w:ilvl w:val="0"/>
          <w:numId w:val="25"/>
        </w:numPr>
        <w:spacing w:line="276" w:lineRule="auto"/>
        <w:ind w:left="284" w:hanging="284"/>
        <w:contextualSpacing/>
        <w:jc w:val="both"/>
        <w:rPr>
          <w:rFonts w:ascii="Helvetica" w:hAnsi="Helvetica"/>
          <w:color w:val="000000" w:themeColor="text1"/>
          <w:sz w:val="20"/>
          <w:szCs w:val="20"/>
          <w:lang w:val="en-GB"/>
        </w:rPr>
      </w:pPr>
      <w:r w:rsidRPr="004B200C">
        <w:rPr>
          <w:rFonts w:ascii="Helvetica" w:hAnsi="Helvetica"/>
          <w:color w:val="000000" w:themeColor="text1"/>
          <w:sz w:val="20"/>
          <w:szCs w:val="20"/>
          <w:lang w:val="en-GB"/>
        </w:rPr>
        <w:t xml:space="preserve">Jordan’s Ministry of Justice </w:t>
      </w:r>
      <w:proofErr w:type="gramStart"/>
      <w:r w:rsidRPr="004B200C">
        <w:rPr>
          <w:rFonts w:ascii="Helvetica" w:hAnsi="Helvetica"/>
          <w:color w:val="000000" w:themeColor="text1"/>
          <w:sz w:val="20"/>
          <w:szCs w:val="20"/>
          <w:lang w:val="en-GB"/>
        </w:rPr>
        <w:t>has  prepared</w:t>
      </w:r>
      <w:proofErr w:type="gramEnd"/>
      <w:r w:rsidRPr="004B200C">
        <w:rPr>
          <w:rFonts w:ascii="Helvetica" w:hAnsi="Helvetica"/>
          <w:color w:val="000000" w:themeColor="text1"/>
          <w:sz w:val="20"/>
          <w:szCs w:val="20"/>
          <w:lang w:val="en-GB"/>
        </w:rPr>
        <w:t xml:space="preserve"> new regulations on legal aid</w:t>
      </w:r>
      <w:r w:rsidRPr="004B200C">
        <w:rPr>
          <w:rStyle w:val="FootnoteReference"/>
          <w:rFonts w:ascii="Helvetica" w:hAnsi="Helvetica"/>
          <w:color w:val="000000" w:themeColor="text1"/>
          <w:sz w:val="20"/>
          <w:szCs w:val="20"/>
          <w:lang w:val="en-GB"/>
        </w:rPr>
        <w:footnoteReference w:id="9"/>
      </w:r>
      <w:r w:rsidRPr="004B200C">
        <w:rPr>
          <w:rFonts w:ascii="Helvetica" w:hAnsi="Helvetica"/>
          <w:color w:val="000000" w:themeColor="text1"/>
          <w:sz w:val="20"/>
          <w:szCs w:val="20"/>
          <w:lang w:val="en-GB"/>
        </w:rPr>
        <w:t xml:space="preserve"> and has expressed interest in developing a strategy for addressing gaps in A2J in line with the recommendations of the Commission.</w:t>
      </w:r>
    </w:p>
    <w:p w14:paraId="50A9BD4E" w14:textId="77777777" w:rsidR="009C2F6F" w:rsidRPr="004B200C" w:rsidRDefault="009C2F6F" w:rsidP="00ED5329">
      <w:pPr>
        <w:pStyle w:val="ListParagraph"/>
        <w:numPr>
          <w:ilvl w:val="0"/>
          <w:numId w:val="25"/>
        </w:numPr>
        <w:spacing w:line="276" w:lineRule="auto"/>
        <w:ind w:left="284" w:hanging="284"/>
        <w:contextualSpacing/>
        <w:jc w:val="both"/>
        <w:rPr>
          <w:rFonts w:ascii="Helvetica" w:hAnsi="Helvetica"/>
          <w:color w:val="000000" w:themeColor="text1"/>
          <w:sz w:val="20"/>
          <w:szCs w:val="20"/>
          <w:lang w:val="en-GB"/>
        </w:rPr>
      </w:pPr>
      <w:r w:rsidRPr="004B200C">
        <w:rPr>
          <w:rFonts w:ascii="Helvetica" w:hAnsi="Helvetica"/>
          <w:color w:val="000000" w:themeColor="text1"/>
          <w:sz w:val="20"/>
          <w:szCs w:val="20"/>
          <w:lang w:val="en-GB"/>
        </w:rPr>
        <w:t>During 2018, Jordan has participated in the 3</w:t>
      </w:r>
      <w:r w:rsidRPr="004B200C">
        <w:rPr>
          <w:rFonts w:ascii="Helvetica" w:hAnsi="Helvetica"/>
          <w:color w:val="000000" w:themeColor="text1"/>
          <w:sz w:val="20"/>
          <w:szCs w:val="20"/>
          <w:vertAlign w:val="superscript"/>
          <w:lang w:val="en-GB"/>
        </w:rPr>
        <w:t>rd</w:t>
      </w:r>
      <w:r w:rsidRPr="004B200C">
        <w:rPr>
          <w:rFonts w:ascii="Helvetica" w:hAnsi="Helvetica"/>
          <w:color w:val="000000" w:themeColor="text1"/>
          <w:sz w:val="20"/>
          <w:szCs w:val="20"/>
          <w:lang w:val="en-GB"/>
        </w:rPr>
        <w:t xml:space="preserve"> Cycle of the Universal Periodic Review where recommendations have been made for urgent follow-up on areas relevant to A2J and SDGs, including on removing the use of administrative detention.</w:t>
      </w:r>
    </w:p>
    <w:p w14:paraId="1AD02E15" w14:textId="77777777" w:rsidR="009C2F6F" w:rsidRPr="004B200C" w:rsidRDefault="009C2F6F" w:rsidP="00ED5329">
      <w:pPr>
        <w:pStyle w:val="ListParagraph"/>
        <w:numPr>
          <w:ilvl w:val="0"/>
          <w:numId w:val="25"/>
        </w:numPr>
        <w:spacing w:line="276" w:lineRule="auto"/>
        <w:ind w:left="284" w:hanging="284"/>
        <w:contextualSpacing/>
        <w:jc w:val="both"/>
        <w:rPr>
          <w:rFonts w:ascii="Helvetica" w:hAnsi="Helvetica"/>
          <w:color w:val="000000" w:themeColor="text1"/>
          <w:sz w:val="20"/>
          <w:szCs w:val="20"/>
          <w:lang w:val="en-GB"/>
        </w:rPr>
      </w:pPr>
      <w:r w:rsidRPr="004B200C">
        <w:rPr>
          <w:rFonts w:ascii="Helvetica" w:hAnsi="Helvetica"/>
          <w:color w:val="000000" w:themeColor="text1"/>
          <w:sz w:val="20"/>
          <w:szCs w:val="20"/>
          <w:lang w:val="en-GB"/>
        </w:rPr>
        <w:t xml:space="preserve">In line with its CPD 2018-2022, UNDP has established a new Rule of Law and A2J programme to support Jordan achieve progress on these areas, building upon the success of an earlier A2J project supported by the Global Rule of Law programme. </w:t>
      </w:r>
    </w:p>
    <w:p w14:paraId="3F849FD0" w14:textId="77777777" w:rsidR="009C2F6F" w:rsidRPr="004B200C" w:rsidRDefault="009C2F6F" w:rsidP="00ED5329">
      <w:pPr>
        <w:pStyle w:val="ListParagraph"/>
        <w:numPr>
          <w:ilvl w:val="0"/>
          <w:numId w:val="25"/>
        </w:numPr>
        <w:spacing w:line="276" w:lineRule="auto"/>
        <w:ind w:left="284" w:hanging="284"/>
        <w:contextualSpacing/>
        <w:jc w:val="both"/>
        <w:rPr>
          <w:rFonts w:ascii="Helvetica" w:hAnsi="Helvetica"/>
          <w:color w:val="000000" w:themeColor="text1"/>
          <w:sz w:val="20"/>
          <w:szCs w:val="20"/>
          <w:lang w:val="en-GB"/>
        </w:rPr>
      </w:pPr>
      <w:r w:rsidRPr="004B200C">
        <w:rPr>
          <w:rFonts w:ascii="Helvetica" w:hAnsi="Helvetica"/>
          <w:color w:val="000000" w:themeColor="text1"/>
          <w:sz w:val="20"/>
          <w:szCs w:val="20"/>
          <w:lang w:val="en-GB"/>
        </w:rPr>
        <w:t>UNDP Jordan and the Regional Hub are working closely together on a project related to gender justice and gender-based violence that will highlight the need for further progress towards achieving key SDG5 and SDG16 targets.</w:t>
      </w:r>
    </w:p>
    <w:p w14:paraId="5DF3D3A4" w14:textId="77777777" w:rsidR="009C2F6F" w:rsidRPr="004B200C" w:rsidRDefault="009C2F6F" w:rsidP="00ED5329">
      <w:pPr>
        <w:pStyle w:val="ListParagraph"/>
        <w:numPr>
          <w:ilvl w:val="0"/>
          <w:numId w:val="25"/>
        </w:numPr>
        <w:spacing w:line="276" w:lineRule="auto"/>
        <w:ind w:left="284" w:hanging="284"/>
        <w:contextualSpacing/>
        <w:jc w:val="both"/>
        <w:rPr>
          <w:rFonts w:ascii="Helvetica" w:hAnsi="Helvetica"/>
          <w:color w:val="000000" w:themeColor="text1"/>
          <w:sz w:val="20"/>
          <w:szCs w:val="20"/>
          <w:lang w:val="en-GB"/>
        </w:rPr>
      </w:pPr>
      <w:r w:rsidRPr="004B200C">
        <w:rPr>
          <w:rFonts w:ascii="Helvetica" w:hAnsi="Helvetica"/>
          <w:color w:val="000000" w:themeColor="text1"/>
          <w:sz w:val="20"/>
          <w:szCs w:val="20"/>
          <w:lang w:val="en-GB"/>
        </w:rPr>
        <w:t xml:space="preserve">The UN Sustainable Development Framework 2018-2022 makes a commitment for UN support to equal A2J for all. UNDP has supported the establishment of a coordination mechanism for UN agencies working on justice sector themes in Jordan. </w:t>
      </w:r>
    </w:p>
    <w:p w14:paraId="6E0B15B0" w14:textId="77777777" w:rsidR="009C2F6F" w:rsidRPr="004B200C" w:rsidRDefault="009C2F6F" w:rsidP="00ED5329">
      <w:pPr>
        <w:pStyle w:val="ListParagraph"/>
        <w:numPr>
          <w:ilvl w:val="0"/>
          <w:numId w:val="25"/>
        </w:numPr>
        <w:spacing w:line="276" w:lineRule="auto"/>
        <w:ind w:left="284" w:hanging="284"/>
        <w:contextualSpacing/>
        <w:jc w:val="both"/>
        <w:rPr>
          <w:rFonts w:ascii="Helvetica" w:hAnsi="Helvetica"/>
          <w:color w:val="000000" w:themeColor="text1"/>
          <w:sz w:val="20"/>
          <w:szCs w:val="20"/>
          <w:lang w:val="en-GB"/>
        </w:rPr>
      </w:pPr>
      <w:r w:rsidRPr="004B200C">
        <w:rPr>
          <w:rFonts w:ascii="Helvetica" w:hAnsi="Helvetica"/>
          <w:color w:val="000000" w:themeColor="text1"/>
          <w:sz w:val="20"/>
          <w:szCs w:val="20"/>
          <w:lang w:val="en-GB"/>
        </w:rPr>
        <w:t xml:space="preserve">Complementary actions by other international actors, including a substantial new European Union project on legal aid, will provide additional momentum for integrated actions in support of A2J, including SDG-relevant data, but may exacerbate existing implementation gaps. </w:t>
      </w:r>
    </w:p>
    <w:p w14:paraId="3BCE2941" w14:textId="1A822B7F" w:rsidR="006B66E1" w:rsidRPr="004B200C" w:rsidRDefault="006B66E1" w:rsidP="00ED5329">
      <w:pPr>
        <w:spacing w:before="120" w:after="120" w:line="276" w:lineRule="auto"/>
        <w:rPr>
          <w:rFonts w:ascii="Helvetica" w:eastAsia="Calibri" w:hAnsi="Helvetica" w:cstheme="majorBidi"/>
          <w:color w:val="000000" w:themeColor="text1"/>
          <w:sz w:val="20"/>
          <w:szCs w:val="20"/>
        </w:rPr>
      </w:pPr>
      <w:r w:rsidRPr="004B200C">
        <w:rPr>
          <w:rFonts w:ascii="Helvetica" w:eastAsia="Calibri" w:hAnsi="Helvetica" w:cstheme="majorBidi"/>
          <w:color w:val="000000" w:themeColor="text1"/>
          <w:sz w:val="20"/>
          <w:szCs w:val="20"/>
        </w:rPr>
        <w:t>The stra</w:t>
      </w:r>
      <w:r w:rsidR="00186836">
        <w:rPr>
          <w:rFonts w:ascii="Helvetica" w:eastAsia="Calibri" w:hAnsi="Helvetica" w:cstheme="majorBidi"/>
          <w:color w:val="000000" w:themeColor="text1"/>
          <w:sz w:val="20"/>
          <w:szCs w:val="20"/>
        </w:rPr>
        <w:t>tegic implementation of this project</w:t>
      </w:r>
      <w:r w:rsidRPr="004B200C">
        <w:rPr>
          <w:rFonts w:ascii="Helvetica" w:eastAsia="Calibri" w:hAnsi="Helvetica" w:cstheme="majorBidi"/>
          <w:color w:val="000000" w:themeColor="text1"/>
          <w:sz w:val="20"/>
          <w:szCs w:val="20"/>
        </w:rPr>
        <w:t xml:space="preserve"> will focus on providing short-term assistance through strong capacity building and direct exposure on SDG16. It is envisaged as an entry point to engage with other partners and build a broader rule of law, access to justice and security portfolio.  </w:t>
      </w:r>
    </w:p>
    <w:p w14:paraId="46B12222" w14:textId="77777777" w:rsidR="006B66E1" w:rsidRPr="004B200C" w:rsidRDefault="006B66E1" w:rsidP="00ED5329">
      <w:pPr>
        <w:spacing w:line="276" w:lineRule="auto"/>
        <w:contextualSpacing/>
        <w:rPr>
          <w:rFonts w:ascii="Helvetica" w:hAnsi="Helvetica"/>
          <w:color w:val="000000" w:themeColor="text1"/>
          <w:sz w:val="20"/>
          <w:szCs w:val="20"/>
        </w:rPr>
      </w:pPr>
    </w:p>
    <w:p w14:paraId="570347DF" w14:textId="77777777" w:rsidR="00EE61E8" w:rsidRPr="004B200C" w:rsidRDefault="00EE61E8" w:rsidP="00ED5329">
      <w:pPr>
        <w:pStyle w:val="Heading1"/>
        <w:spacing w:line="276" w:lineRule="auto"/>
        <w:rPr>
          <w:rFonts w:ascii="Helvetica" w:hAnsi="Helvetica"/>
          <w:color w:val="000000" w:themeColor="text1"/>
          <w:sz w:val="20"/>
        </w:rPr>
      </w:pPr>
      <w:r w:rsidRPr="004B200C">
        <w:rPr>
          <w:rFonts w:ascii="Helvetica" w:hAnsi="Helvetica"/>
          <w:color w:val="000000" w:themeColor="text1"/>
          <w:sz w:val="20"/>
        </w:rPr>
        <w:lastRenderedPageBreak/>
        <w:t>Expected Output</w:t>
      </w:r>
    </w:p>
    <w:p w14:paraId="4E577EF9" w14:textId="2484D95C" w:rsidR="00CE3F8B" w:rsidRPr="004B200C" w:rsidRDefault="00CE3F8B" w:rsidP="00ED5329">
      <w:pPr>
        <w:widowControl w:val="0"/>
        <w:autoSpaceDE w:val="0"/>
        <w:autoSpaceDN w:val="0"/>
        <w:adjustRightInd w:val="0"/>
        <w:spacing w:before="120" w:after="120" w:line="276" w:lineRule="auto"/>
        <w:rPr>
          <w:rFonts w:ascii="Helvetica" w:hAnsi="Helvetica"/>
          <w:color w:val="000000" w:themeColor="text1"/>
          <w:sz w:val="20"/>
          <w:szCs w:val="20"/>
        </w:rPr>
      </w:pPr>
      <w:r w:rsidRPr="004B200C">
        <w:rPr>
          <w:rFonts w:ascii="Helvetica" w:hAnsi="Helvetica"/>
          <w:color w:val="000000" w:themeColor="text1"/>
          <w:sz w:val="20"/>
          <w:szCs w:val="20"/>
        </w:rPr>
        <w:t xml:space="preserve">To address the </w:t>
      </w:r>
      <w:proofErr w:type="gramStart"/>
      <w:r w:rsidRPr="004B200C">
        <w:rPr>
          <w:rFonts w:ascii="Helvetica" w:hAnsi="Helvetica"/>
          <w:color w:val="000000" w:themeColor="text1"/>
          <w:sz w:val="20"/>
          <w:szCs w:val="20"/>
        </w:rPr>
        <w:t>above mentioned</w:t>
      </w:r>
      <w:proofErr w:type="gramEnd"/>
      <w:r w:rsidRPr="004B200C">
        <w:rPr>
          <w:rFonts w:ascii="Helvetica" w:hAnsi="Helvetica"/>
          <w:color w:val="000000" w:themeColor="text1"/>
          <w:sz w:val="20"/>
          <w:szCs w:val="20"/>
        </w:rPr>
        <w:t xml:space="preserve"> issues, UNDP Jordan proposes a project with direct relevance to the UNDP Initiative on the Rule of Law and the 2030 Agenda. The 9-month project will work in partnership with key national justice sector stakeholders to achieve the following outputs that will contribute to longer-term approaches relevant to SDG16:</w:t>
      </w:r>
    </w:p>
    <w:p w14:paraId="0DAF0366" w14:textId="2401D5F3" w:rsidR="00CE3F8B" w:rsidRPr="004B200C" w:rsidRDefault="00CE3F8B" w:rsidP="00ED5329">
      <w:pPr>
        <w:spacing w:before="120" w:after="120" w:line="276" w:lineRule="auto"/>
        <w:rPr>
          <w:rFonts w:ascii="Helvetica" w:hAnsi="Helvetica"/>
          <w:color w:val="000000" w:themeColor="text1"/>
          <w:sz w:val="20"/>
          <w:szCs w:val="20"/>
        </w:rPr>
      </w:pPr>
      <w:r w:rsidRPr="004B200C">
        <w:rPr>
          <w:rFonts w:ascii="Helvetica" w:hAnsi="Helvetica"/>
          <w:b/>
          <w:color w:val="000000" w:themeColor="text1"/>
          <w:sz w:val="20"/>
          <w:szCs w:val="20"/>
          <w:u w:val="single"/>
        </w:rPr>
        <w:t>Output 1</w:t>
      </w:r>
      <w:r w:rsidRPr="004B200C">
        <w:rPr>
          <w:rFonts w:ascii="Helvetica" w:hAnsi="Helvetica"/>
          <w:color w:val="000000" w:themeColor="text1"/>
          <w:sz w:val="20"/>
          <w:szCs w:val="20"/>
        </w:rPr>
        <w:t xml:space="preserve"> will </w:t>
      </w:r>
      <w:r w:rsidRPr="004B200C">
        <w:rPr>
          <w:rFonts w:ascii="Helvetica" w:hAnsi="Helvetica"/>
          <w:i/>
          <w:color w:val="000000" w:themeColor="text1"/>
          <w:sz w:val="20"/>
          <w:szCs w:val="20"/>
        </w:rPr>
        <w:t>Enable stakeholder engagement on, SDG16 and equal A2J for all</w:t>
      </w:r>
      <w:r w:rsidRPr="004B200C">
        <w:rPr>
          <w:rFonts w:ascii="Helvetica" w:hAnsi="Helvetica"/>
          <w:color w:val="000000" w:themeColor="text1"/>
          <w:sz w:val="20"/>
          <w:szCs w:val="20"/>
        </w:rPr>
        <w:t xml:space="preserve"> that will implement an awareness raising and advocacy process on the relevance of SDGs to the justice </w:t>
      </w:r>
      <w:proofErr w:type="gramStart"/>
      <w:r w:rsidRPr="004B200C">
        <w:rPr>
          <w:rFonts w:ascii="Helvetica" w:hAnsi="Helvetica"/>
          <w:color w:val="000000" w:themeColor="text1"/>
          <w:sz w:val="20"/>
          <w:szCs w:val="20"/>
        </w:rPr>
        <w:t>sector, and</w:t>
      </w:r>
      <w:proofErr w:type="gramEnd"/>
      <w:r w:rsidRPr="004B200C">
        <w:rPr>
          <w:rFonts w:ascii="Helvetica" w:hAnsi="Helvetica"/>
          <w:color w:val="000000" w:themeColor="text1"/>
          <w:sz w:val="20"/>
          <w:szCs w:val="20"/>
        </w:rPr>
        <w:t xml:space="preserve"> will undertake a consultative process to identify a framework for monitoring and data-gathering mechanisms relevant to Jordan’s reporting on SDG16 targets and indicators. </w:t>
      </w:r>
    </w:p>
    <w:p w14:paraId="6D17A520" w14:textId="4972108B" w:rsidR="006176FE" w:rsidRPr="004B200C" w:rsidRDefault="00A51CF5" w:rsidP="00ED5329">
      <w:pPr>
        <w:spacing w:after="0" w:line="276" w:lineRule="auto"/>
        <w:contextualSpacing/>
        <w:rPr>
          <w:rFonts w:ascii="Helvetica" w:hAnsi="Helvetica"/>
          <w:color w:val="000000" w:themeColor="text1"/>
          <w:sz w:val="20"/>
          <w:szCs w:val="20"/>
        </w:rPr>
      </w:pPr>
      <w:r w:rsidRPr="004B200C">
        <w:rPr>
          <w:rFonts w:ascii="Helvetica" w:hAnsi="Helvetica"/>
          <w:color w:val="000000" w:themeColor="text1"/>
          <w:sz w:val="20"/>
          <w:szCs w:val="20"/>
        </w:rPr>
        <w:t xml:space="preserve">Output 1 will </w:t>
      </w:r>
      <w:r w:rsidR="00316A2A" w:rsidRPr="004B200C">
        <w:rPr>
          <w:rFonts w:ascii="Helvetica" w:hAnsi="Helvetica"/>
          <w:color w:val="000000" w:themeColor="text1"/>
          <w:sz w:val="20"/>
          <w:szCs w:val="20"/>
        </w:rPr>
        <w:t>have an awareness component on SDG 16 which will be developed in partnership with the Ministry of Justice (MOJ) and the Public Security Directorate (PSD) and will enable the two Ministries to strengthen their knowledge about SDG16</w:t>
      </w:r>
      <w:r w:rsidR="006B66E1" w:rsidRPr="004B200C">
        <w:rPr>
          <w:rFonts w:ascii="Helvetica" w:hAnsi="Helvetica"/>
          <w:color w:val="000000" w:themeColor="text1"/>
          <w:sz w:val="20"/>
          <w:szCs w:val="20"/>
        </w:rPr>
        <w:t xml:space="preserve"> by organising </w:t>
      </w:r>
      <w:r w:rsidR="006176FE" w:rsidRPr="004B200C">
        <w:rPr>
          <w:rFonts w:ascii="Helvetica" w:hAnsi="Helvetica"/>
          <w:color w:val="000000" w:themeColor="text1"/>
          <w:sz w:val="20"/>
          <w:szCs w:val="20"/>
        </w:rPr>
        <w:t>specific workshops</w:t>
      </w:r>
      <w:r w:rsidR="00316A2A" w:rsidRPr="004B200C">
        <w:rPr>
          <w:rFonts w:ascii="Helvetica" w:hAnsi="Helvetica"/>
          <w:color w:val="000000" w:themeColor="text1"/>
          <w:sz w:val="20"/>
          <w:szCs w:val="20"/>
        </w:rPr>
        <w:t xml:space="preserve">. </w:t>
      </w:r>
    </w:p>
    <w:p w14:paraId="4B2A61C1" w14:textId="489C42FD" w:rsidR="00D47D57" w:rsidRPr="004B200C" w:rsidRDefault="00316A2A" w:rsidP="00ED5329">
      <w:pPr>
        <w:spacing w:after="0" w:line="276" w:lineRule="auto"/>
        <w:contextualSpacing/>
        <w:rPr>
          <w:rFonts w:ascii="Helvetica" w:hAnsi="Helvetica"/>
          <w:color w:val="000000" w:themeColor="text1"/>
          <w:sz w:val="20"/>
          <w:szCs w:val="20"/>
        </w:rPr>
      </w:pPr>
      <w:r w:rsidRPr="004B200C">
        <w:rPr>
          <w:rFonts w:ascii="Helvetica" w:hAnsi="Helvetica"/>
          <w:color w:val="000000" w:themeColor="text1"/>
          <w:sz w:val="20"/>
          <w:szCs w:val="20"/>
        </w:rPr>
        <w:t xml:space="preserve">The support to the MOJ </w:t>
      </w:r>
      <w:r w:rsidR="006B66E1" w:rsidRPr="004B200C">
        <w:rPr>
          <w:rFonts w:ascii="Helvetica" w:hAnsi="Helvetica"/>
          <w:color w:val="000000" w:themeColor="text1"/>
          <w:sz w:val="20"/>
          <w:szCs w:val="20"/>
        </w:rPr>
        <w:t>will also aim at promoting a</w:t>
      </w:r>
      <w:r w:rsidR="006176FE" w:rsidRPr="004B200C">
        <w:rPr>
          <w:rFonts w:ascii="Helvetica" w:hAnsi="Helvetica"/>
          <w:color w:val="000000" w:themeColor="text1"/>
          <w:sz w:val="20"/>
          <w:szCs w:val="20"/>
        </w:rPr>
        <w:t xml:space="preserve"> discussion on a coordinated framework for monitoring SDG 16 by supporting the MOJ to lead a process that will in the longer term achieve a national wide system for data collection and analysis for the justice system. </w:t>
      </w:r>
    </w:p>
    <w:p w14:paraId="5BCA9344" w14:textId="77777777" w:rsidR="00C362DA" w:rsidRPr="004B200C" w:rsidRDefault="00C362DA" w:rsidP="00ED5329">
      <w:pPr>
        <w:spacing w:after="0" w:line="276" w:lineRule="auto"/>
        <w:contextualSpacing/>
        <w:rPr>
          <w:rFonts w:ascii="Helvetica" w:hAnsi="Helvetica"/>
          <w:color w:val="000000" w:themeColor="text1"/>
          <w:sz w:val="20"/>
          <w:szCs w:val="20"/>
          <w:u w:val="single"/>
        </w:rPr>
      </w:pPr>
    </w:p>
    <w:p w14:paraId="0E22084B" w14:textId="239FD8CB" w:rsidR="00CE3F8B" w:rsidRPr="004B200C" w:rsidRDefault="00CE3F8B" w:rsidP="00ED5329">
      <w:pPr>
        <w:spacing w:after="0" w:line="276" w:lineRule="auto"/>
        <w:contextualSpacing/>
        <w:rPr>
          <w:rFonts w:ascii="Helvetica" w:hAnsi="Helvetica"/>
          <w:color w:val="000000" w:themeColor="text1"/>
          <w:sz w:val="20"/>
          <w:szCs w:val="20"/>
        </w:rPr>
      </w:pPr>
      <w:r w:rsidRPr="004B200C">
        <w:rPr>
          <w:rFonts w:ascii="Helvetica" w:hAnsi="Helvetica"/>
          <w:b/>
          <w:color w:val="000000" w:themeColor="text1"/>
          <w:sz w:val="20"/>
          <w:szCs w:val="20"/>
          <w:u w:val="single"/>
        </w:rPr>
        <w:t>Output 2</w:t>
      </w:r>
      <w:r w:rsidRPr="004B200C">
        <w:rPr>
          <w:rFonts w:ascii="Helvetica" w:hAnsi="Helvetica"/>
          <w:color w:val="000000" w:themeColor="text1"/>
          <w:sz w:val="20"/>
          <w:szCs w:val="20"/>
        </w:rPr>
        <w:t xml:space="preserve"> will </w:t>
      </w:r>
      <w:r w:rsidRPr="004B200C">
        <w:rPr>
          <w:rFonts w:ascii="Helvetica" w:hAnsi="Helvetica"/>
          <w:i/>
          <w:color w:val="000000" w:themeColor="text1"/>
          <w:sz w:val="20"/>
          <w:szCs w:val="20"/>
        </w:rPr>
        <w:t>Provide start-up support on targeted SDG16 and A2J interventions</w:t>
      </w:r>
      <w:r w:rsidRPr="004B200C">
        <w:rPr>
          <w:rFonts w:ascii="Helvetica" w:hAnsi="Helvetica"/>
          <w:color w:val="000000" w:themeColor="text1"/>
          <w:sz w:val="20"/>
          <w:szCs w:val="20"/>
        </w:rPr>
        <w:t xml:space="preserve"> that will build stakeholder capacities to address urgent areas where persons may be left behind from having equal A2J opportunities. </w:t>
      </w:r>
    </w:p>
    <w:p w14:paraId="2C450323" w14:textId="77777777" w:rsidR="00C362DA" w:rsidRPr="004B200C" w:rsidRDefault="00C362DA" w:rsidP="00ED5329">
      <w:pPr>
        <w:spacing w:after="0" w:line="276" w:lineRule="auto"/>
        <w:contextualSpacing/>
        <w:rPr>
          <w:rFonts w:ascii="Helvetica" w:hAnsi="Helvetica"/>
          <w:color w:val="000000" w:themeColor="text1"/>
          <w:sz w:val="20"/>
          <w:szCs w:val="20"/>
        </w:rPr>
      </w:pPr>
    </w:p>
    <w:p w14:paraId="464CB02C" w14:textId="19611C00" w:rsidR="006B66E1" w:rsidRPr="004B200C" w:rsidRDefault="00C362DA" w:rsidP="00ED5329">
      <w:pPr>
        <w:spacing w:after="0" w:line="276" w:lineRule="auto"/>
        <w:contextualSpacing/>
        <w:rPr>
          <w:rFonts w:ascii="Helvetica" w:hAnsi="Helvetica"/>
          <w:color w:val="000000" w:themeColor="text1"/>
          <w:sz w:val="20"/>
          <w:szCs w:val="20"/>
        </w:rPr>
      </w:pPr>
      <w:r w:rsidRPr="004B200C">
        <w:rPr>
          <w:rFonts w:ascii="Helvetica" w:hAnsi="Helvetica"/>
          <w:color w:val="000000" w:themeColor="text1"/>
          <w:sz w:val="20"/>
          <w:szCs w:val="20"/>
        </w:rPr>
        <w:t xml:space="preserve">Output 2 will be implemented </w:t>
      </w:r>
      <w:r w:rsidR="006B66E1" w:rsidRPr="004B200C">
        <w:rPr>
          <w:rFonts w:ascii="Helvetica" w:hAnsi="Helvetica"/>
          <w:color w:val="000000" w:themeColor="text1"/>
          <w:sz w:val="20"/>
          <w:szCs w:val="20"/>
        </w:rPr>
        <w:t xml:space="preserve">in partnership </w:t>
      </w:r>
      <w:r w:rsidRPr="004B200C">
        <w:rPr>
          <w:rFonts w:ascii="Helvetica" w:hAnsi="Helvetica"/>
          <w:color w:val="000000" w:themeColor="text1"/>
          <w:sz w:val="20"/>
          <w:szCs w:val="20"/>
        </w:rPr>
        <w:t xml:space="preserve">with </w:t>
      </w:r>
      <w:r w:rsidR="00A67A4D" w:rsidRPr="004B200C">
        <w:rPr>
          <w:rFonts w:ascii="Helvetica" w:hAnsi="Helvetica"/>
          <w:color w:val="000000" w:themeColor="text1"/>
          <w:sz w:val="20"/>
          <w:szCs w:val="20"/>
        </w:rPr>
        <w:t xml:space="preserve">the </w:t>
      </w:r>
      <w:r w:rsidRPr="004B200C">
        <w:rPr>
          <w:rFonts w:ascii="Helvetica" w:hAnsi="Helvetica"/>
          <w:color w:val="000000" w:themeColor="text1"/>
          <w:sz w:val="20"/>
          <w:szCs w:val="20"/>
        </w:rPr>
        <w:t>relevant partners that have been identified under the preliminary assessment. The activities wi</w:t>
      </w:r>
      <w:r w:rsidR="00766C56" w:rsidRPr="004B200C">
        <w:rPr>
          <w:rFonts w:ascii="Helvetica" w:hAnsi="Helvetica"/>
          <w:color w:val="000000" w:themeColor="text1"/>
          <w:sz w:val="20"/>
          <w:szCs w:val="20"/>
        </w:rPr>
        <w:t>ll present</w:t>
      </w:r>
      <w:r w:rsidRPr="004B200C">
        <w:rPr>
          <w:rFonts w:ascii="Helvetica" w:hAnsi="Helvetica"/>
          <w:color w:val="000000" w:themeColor="text1"/>
          <w:sz w:val="20"/>
          <w:szCs w:val="20"/>
        </w:rPr>
        <w:t xml:space="preserve"> </w:t>
      </w:r>
      <w:r w:rsidR="00A67A4D" w:rsidRPr="004B200C">
        <w:rPr>
          <w:rFonts w:ascii="Helvetica" w:hAnsi="Helvetica"/>
          <w:color w:val="000000" w:themeColor="text1"/>
          <w:sz w:val="20"/>
          <w:szCs w:val="20"/>
        </w:rPr>
        <w:t>a similar structure: a mapping exercise will be followed by a public event to present the findings of the mapping and collect further feedback from key stakeholders</w:t>
      </w:r>
      <w:r w:rsidR="00A67B07" w:rsidRPr="004B200C">
        <w:rPr>
          <w:rFonts w:ascii="Helvetica" w:hAnsi="Helvetica"/>
          <w:color w:val="000000" w:themeColor="text1"/>
          <w:sz w:val="20"/>
          <w:szCs w:val="20"/>
        </w:rPr>
        <w:t xml:space="preserve"> and </w:t>
      </w:r>
      <w:r w:rsidR="006A0EA0" w:rsidRPr="004B200C">
        <w:rPr>
          <w:rFonts w:ascii="Helvetica" w:hAnsi="Helvetica"/>
          <w:color w:val="000000" w:themeColor="text1"/>
          <w:sz w:val="20"/>
          <w:szCs w:val="20"/>
        </w:rPr>
        <w:t xml:space="preserve">to </w:t>
      </w:r>
      <w:r w:rsidR="00A67B07" w:rsidRPr="004B200C">
        <w:rPr>
          <w:rFonts w:ascii="Helvetica" w:hAnsi="Helvetica"/>
          <w:color w:val="000000" w:themeColor="text1"/>
          <w:sz w:val="20"/>
          <w:szCs w:val="20"/>
        </w:rPr>
        <w:t>promote a dialogue on the specific topic</w:t>
      </w:r>
      <w:r w:rsidR="00A67A4D" w:rsidRPr="004B200C">
        <w:rPr>
          <w:rFonts w:ascii="Helvetica" w:hAnsi="Helvetica"/>
          <w:color w:val="000000" w:themeColor="text1"/>
          <w:sz w:val="20"/>
          <w:szCs w:val="20"/>
        </w:rPr>
        <w:t>.</w:t>
      </w:r>
      <w:r w:rsidR="00A67B07" w:rsidRPr="004B200C">
        <w:rPr>
          <w:rFonts w:ascii="Helvetica" w:hAnsi="Helvetica"/>
          <w:color w:val="000000" w:themeColor="text1"/>
          <w:sz w:val="20"/>
          <w:szCs w:val="20"/>
        </w:rPr>
        <w:t xml:space="preserve"> </w:t>
      </w:r>
      <w:r w:rsidR="006B66E1" w:rsidRPr="004B200C">
        <w:rPr>
          <w:rFonts w:ascii="Helvetica" w:hAnsi="Helvetica"/>
          <w:color w:val="000000" w:themeColor="text1"/>
          <w:sz w:val="20"/>
          <w:szCs w:val="20"/>
        </w:rPr>
        <w:t>Activities will include: an assessment on the provision of legal aid for women and families in the Sharia Courts system; feasibility studies for the establishment of Legal Clinic Education programme at the University of Jordan Law Faculty, and on establishing legal information services in prisons and Police Family Protection Units.</w:t>
      </w:r>
      <w:r w:rsidR="00670287" w:rsidRPr="004B200C">
        <w:rPr>
          <w:rFonts w:ascii="Helvetica" w:hAnsi="Helvetica"/>
          <w:color w:val="000000" w:themeColor="text1"/>
          <w:sz w:val="20"/>
          <w:szCs w:val="20"/>
        </w:rPr>
        <w:t xml:space="preserve"> </w:t>
      </w:r>
    </w:p>
    <w:p w14:paraId="2E0DB4D0" w14:textId="77777777" w:rsidR="00EE61E8" w:rsidRPr="004B200C" w:rsidRDefault="00EE61E8" w:rsidP="00ED5329">
      <w:pPr>
        <w:spacing w:before="120" w:after="120" w:line="276" w:lineRule="auto"/>
        <w:rPr>
          <w:rFonts w:ascii="Helvetica" w:hAnsi="Helvetica"/>
          <w:color w:val="000000" w:themeColor="text1"/>
          <w:sz w:val="20"/>
          <w:szCs w:val="20"/>
        </w:rPr>
      </w:pPr>
    </w:p>
    <w:p w14:paraId="5EDE54A5" w14:textId="77777777" w:rsidR="00EE61E8" w:rsidRPr="004B200C" w:rsidRDefault="00EE61E8" w:rsidP="00ED5329">
      <w:pPr>
        <w:pStyle w:val="Heading1"/>
        <w:spacing w:line="276" w:lineRule="auto"/>
        <w:rPr>
          <w:rFonts w:ascii="Helvetica" w:hAnsi="Helvetica"/>
          <w:color w:val="000000" w:themeColor="text1"/>
          <w:sz w:val="20"/>
        </w:rPr>
      </w:pPr>
      <w:r w:rsidRPr="004B200C">
        <w:rPr>
          <w:rFonts w:ascii="Helvetica" w:hAnsi="Helvetica"/>
          <w:color w:val="000000" w:themeColor="text1"/>
          <w:sz w:val="20"/>
        </w:rPr>
        <w:t>Management Arrangements</w:t>
      </w:r>
    </w:p>
    <w:p w14:paraId="126229EB" w14:textId="77777777" w:rsidR="00EE61E8" w:rsidRPr="004B200C" w:rsidRDefault="00BC3E76" w:rsidP="00ED5329">
      <w:pPr>
        <w:spacing w:line="276" w:lineRule="auto"/>
        <w:rPr>
          <w:rFonts w:ascii="Helvetica" w:hAnsi="Helvetica"/>
          <w:color w:val="000000" w:themeColor="text1"/>
          <w:sz w:val="20"/>
          <w:szCs w:val="20"/>
        </w:rPr>
      </w:pPr>
      <w:r w:rsidRPr="004B200C">
        <w:rPr>
          <w:rFonts w:ascii="Helvetica" w:hAnsi="Helvetica"/>
          <w:color w:val="000000" w:themeColor="text1"/>
          <w:sz w:val="20"/>
          <w:szCs w:val="20"/>
        </w:rPr>
        <w:t>T</w:t>
      </w:r>
      <w:r w:rsidR="00EE61E8" w:rsidRPr="004B200C">
        <w:rPr>
          <w:rFonts w:ascii="Helvetica" w:hAnsi="Helvetica"/>
          <w:color w:val="000000" w:themeColor="text1"/>
          <w:sz w:val="20"/>
          <w:szCs w:val="20"/>
        </w:rPr>
        <w:t>he following organisation structure will be used as a guide to monitor the implementation of the initiation phase and achievement of the output.</w:t>
      </w:r>
    </w:p>
    <w:p w14:paraId="5B3F8823" w14:textId="391231D1" w:rsidR="00D47D57" w:rsidRPr="004B200C" w:rsidRDefault="00CE0F1C" w:rsidP="00ED5329">
      <w:pPr>
        <w:spacing w:line="276" w:lineRule="auto"/>
        <w:rPr>
          <w:rFonts w:ascii="Helvetica" w:hAnsi="Helvetica"/>
          <w:color w:val="000000" w:themeColor="text1"/>
          <w:sz w:val="20"/>
          <w:szCs w:val="20"/>
        </w:rPr>
      </w:pPr>
      <w:r w:rsidRPr="004B200C">
        <w:rPr>
          <w:rFonts w:ascii="Helvetica" w:hAnsi="Helvetica"/>
          <w:color w:val="000000" w:themeColor="text1"/>
          <w:sz w:val="20"/>
          <w:szCs w:val="20"/>
        </w:rPr>
        <w:t xml:space="preserve">An </w:t>
      </w:r>
      <w:r w:rsidR="00D47D57" w:rsidRPr="004B200C">
        <w:rPr>
          <w:rFonts w:ascii="Helvetica" w:hAnsi="Helvetica"/>
          <w:b/>
          <w:color w:val="000000" w:themeColor="text1"/>
          <w:sz w:val="20"/>
          <w:szCs w:val="20"/>
        </w:rPr>
        <w:t xml:space="preserve">International </w:t>
      </w:r>
      <w:r w:rsidRPr="004B200C">
        <w:rPr>
          <w:rFonts w:ascii="Helvetica" w:hAnsi="Helvetica"/>
          <w:b/>
          <w:color w:val="000000" w:themeColor="text1"/>
          <w:sz w:val="20"/>
          <w:szCs w:val="20"/>
        </w:rPr>
        <w:t>Rule of law Specialist</w:t>
      </w:r>
      <w:r w:rsidRPr="004B200C">
        <w:rPr>
          <w:rFonts w:ascii="Helvetica" w:hAnsi="Helvetica"/>
          <w:color w:val="000000" w:themeColor="text1"/>
          <w:sz w:val="20"/>
          <w:szCs w:val="20"/>
        </w:rPr>
        <w:t xml:space="preserve">, under the supervision of the Team Leader for Inclusive Participation and Social Cohesion, will oversee the implementation of the activities with the support of a </w:t>
      </w:r>
      <w:r w:rsidR="00D47D57" w:rsidRPr="004B200C">
        <w:rPr>
          <w:rFonts w:ascii="Helvetica" w:hAnsi="Helvetica"/>
          <w:b/>
          <w:color w:val="000000" w:themeColor="text1"/>
          <w:sz w:val="20"/>
          <w:szCs w:val="20"/>
        </w:rPr>
        <w:t xml:space="preserve">National Rule of law </w:t>
      </w:r>
      <w:r w:rsidRPr="004B200C">
        <w:rPr>
          <w:rFonts w:ascii="Helvetica" w:hAnsi="Helvetica"/>
          <w:b/>
          <w:color w:val="000000" w:themeColor="text1"/>
          <w:sz w:val="20"/>
          <w:szCs w:val="20"/>
        </w:rPr>
        <w:t xml:space="preserve">Assistant. A National Rule of Law Advisor </w:t>
      </w:r>
      <w:r w:rsidRPr="004B200C">
        <w:rPr>
          <w:rFonts w:ascii="Helvetica" w:hAnsi="Helvetica"/>
          <w:color w:val="000000" w:themeColor="text1"/>
          <w:sz w:val="20"/>
          <w:szCs w:val="20"/>
        </w:rPr>
        <w:t xml:space="preserve">will be available on an </w:t>
      </w:r>
      <w:r w:rsidRPr="004B200C">
        <w:rPr>
          <w:rFonts w:ascii="Helvetica" w:hAnsi="Helvetica"/>
          <w:i/>
          <w:color w:val="000000" w:themeColor="text1"/>
          <w:sz w:val="20"/>
          <w:szCs w:val="20"/>
        </w:rPr>
        <w:t>ad hoc</w:t>
      </w:r>
      <w:r w:rsidRPr="004B200C">
        <w:rPr>
          <w:rFonts w:ascii="Helvetica" w:hAnsi="Helvetica"/>
          <w:color w:val="000000" w:themeColor="text1"/>
          <w:sz w:val="20"/>
          <w:szCs w:val="20"/>
        </w:rPr>
        <w:t xml:space="preserve"> basis to </w:t>
      </w:r>
      <w:r w:rsidRPr="004B200C">
        <w:rPr>
          <w:rFonts w:ascii="Helvetica" w:eastAsia="Calibri" w:hAnsi="Helvetica" w:cstheme="majorBidi"/>
          <w:color w:val="000000" w:themeColor="text1"/>
          <w:sz w:val="20"/>
          <w:szCs w:val="20"/>
        </w:rPr>
        <w:t xml:space="preserve">ensure that the national context-specific </w:t>
      </w:r>
      <w:r w:rsidR="00670287" w:rsidRPr="004B200C">
        <w:rPr>
          <w:rFonts w:ascii="Helvetica" w:eastAsia="Calibri" w:hAnsi="Helvetica" w:cstheme="majorBidi"/>
          <w:color w:val="000000" w:themeColor="text1"/>
          <w:sz w:val="20"/>
          <w:szCs w:val="20"/>
        </w:rPr>
        <w:t xml:space="preserve">legal </w:t>
      </w:r>
      <w:r w:rsidRPr="004B200C">
        <w:rPr>
          <w:rFonts w:ascii="Helvetica" w:eastAsia="Calibri" w:hAnsi="Helvetica" w:cstheme="majorBidi"/>
          <w:color w:val="000000" w:themeColor="text1"/>
          <w:sz w:val="20"/>
          <w:szCs w:val="20"/>
        </w:rPr>
        <w:t>perspective is taken into consideration.</w:t>
      </w:r>
      <w:r w:rsidRPr="004B200C">
        <w:rPr>
          <w:rFonts w:ascii="Helvetica" w:hAnsi="Helvetica"/>
          <w:color w:val="000000" w:themeColor="text1"/>
          <w:sz w:val="20"/>
          <w:szCs w:val="20"/>
        </w:rPr>
        <w:t xml:space="preserve"> </w:t>
      </w:r>
    </w:p>
    <w:p w14:paraId="152FFA73" w14:textId="77777777" w:rsidR="00EE61E8" w:rsidRPr="004B200C" w:rsidRDefault="00EE61E8" w:rsidP="00ED5329">
      <w:pPr>
        <w:spacing w:line="276" w:lineRule="auto"/>
        <w:rPr>
          <w:rFonts w:ascii="Helvetica" w:hAnsi="Helvetica"/>
          <w:b/>
          <w:color w:val="000000" w:themeColor="text1"/>
          <w:sz w:val="20"/>
          <w:szCs w:val="20"/>
        </w:rPr>
      </w:pPr>
    </w:p>
    <w:p w14:paraId="6CA7C393" w14:textId="77777777" w:rsidR="00EE61E8" w:rsidRPr="004B200C" w:rsidRDefault="00EE61E8" w:rsidP="00ED5329">
      <w:pPr>
        <w:pStyle w:val="Heading1"/>
        <w:spacing w:line="276" w:lineRule="auto"/>
        <w:rPr>
          <w:rFonts w:ascii="Helvetica" w:hAnsi="Helvetica"/>
          <w:color w:val="000000" w:themeColor="text1"/>
          <w:sz w:val="20"/>
        </w:rPr>
      </w:pPr>
      <w:r w:rsidRPr="004B200C">
        <w:rPr>
          <w:rFonts w:ascii="Helvetica" w:hAnsi="Helvetica"/>
          <w:color w:val="000000" w:themeColor="text1"/>
          <w:sz w:val="20"/>
        </w:rPr>
        <w:t>Monitoring</w:t>
      </w:r>
    </w:p>
    <w:p w14:paraId="7B06C846" w14:textId="4DA2124B" w:rsidR="00EE61E8" w:rsidRPr="004B200C" w:rsidRDefault="00EE61E8" w:rsidP="00ED5329">
      <w:pPr>
        <w:spacing w:line="276" w:lineRule="auto"/>
        <w:rPr>
          <w:rFonts w:ascii="Helvetica" w:hAnsi="Helvetica"/>
          <w:color w:val="000000" w:themeColor="text1"/>
          <w:sz w:val="20"/>
          <w:szCs w:val="20"/>
        </w:rPr>
      </w:pPr>
      <w:r w:rsidRPr="004B200C">
        <w:rPr>
          <w:rFonts w:ascii="Helvetica" w:hAnsi="Helvetica"/>
          <w:color w:val="000000" w:themeColor="text1"/>
          <w:sz w:val="20"/>
          <w:szCs w:val="20"/>
        </w:rPr>
        <w:t>The Initiation Plan will be monitored directly by</w:t>
      </w:r>
      <w:r w:rsidR="00CE0F1C" w:rsidRPr="004B200C">
        <w:rPr>
          <w:rFonts w:ascii="Helvetica" w:hAnsi="Helvetica"/>
          <w:color w:val="000000" w:themeColor="text1"/>
          <w:sz w:val="20"/>
          <w:szCs w:val="20"/>
        </w:rPr>
        <w:t xml:space="preserve"> the Team Leader for </w:t>
      </w:r>
      <w:r w:rsidR="00A67B07" w:rsidRPr="004B200C">
        <w:rPr>
          <w:rFonts w:ascii="Helvetica" w:hAnsi="Helvetica"/>
          <w:color w:val="000000" w:themeColor="text1"/>
          <w:sz w:val="20"/>
          <w:szCs w:val="20"/>
        </w:rPr>
        <w:t xml:space="preserve">Inclusive Participation and Social Cohesion, thought the Rule of law team of the UNDP Jordan Office that </w:t>
      </w:r>
      <w:r w:rsidRPr="004B200C">
        <w:rPr>
          <w:rFonts w:ascii="Helvetica" w:hAnsi="Helvetica"/>
          <w:color w:val="000000" w:themeColor="text1"/>
          <w:sz w:val="20"/>
          <w:szCs w:val="20"/>
        </w:rPr>
        <w:t xml:space="preserve">will fulfil the monitoring functions overseeing project planning, management and operation along with the UNDP regular monitoring procedures. </w:t>
      </w:r>
      <w:r w:rsidR="00A67B07" w:rsidRPr="004B200C">
        <w:rPr>
          <w:rFonts w:ascii="Helvetica" w:hAnsi="Helvetica"/>
          <w:color w:val="000000" w:themeColor="text1"/>
          <w:sz w:val="20"/>
          <w:szCs w:val="20"/>
        </w:rPr>
        <w:t xml:space="preserve">The team </w:t>
      </w:r>
      <w:r w:rsidRPr="004B200C">
        <w:rPr>
          <w:rFonts w:ascii="Helvetica" w:hAnsi="Helvetica"/>
          <w:color w:val="000000" w:themeColor="text1"/>
          <w:sz w:val="20"/>
          <w:szCs w:val="20"/>
        </w:rPr>
        <w:t xml:space="preserve">will oversee and review the </w:t>
      </w:r>
      <w:r w:rsidR="008178D7" w:rsidRPr="004B200C">
        <w:rPr>
          <w:rFonts w:ascii="Helvetica" w:hAnsi="Helvetica"/>
          <w:color w:val="000000" w:themeColor="text1"/>
          <w:sz w:val="20"/>
          <w:szCs w:val="20"/>
        </w:rPr>
        <w:t>implementation of all a</w:t>
      </w:r>
      <w:r w:rsidRPr="004B200C">
        <w:rPr>
          <w:rFonts w:ascii="Helvetica" w:hAnsi="Helvetica"/>
          <w:color w:val="000000" w:themeColor="text1"/>
          <w:sz w:val="20"/>
          <w:szCs w:val="20"/>
        </w:rPr>
        <w:t xml:space="preserve">ctivities to ensure </w:t>
      </w:r>
      <w:r w:rsidR="008178D7" w:rsidRPr="004B200C">
        <w:rPr>
          <w:rFonts w:ascii="Helvetica" w:hAnsi="Helvetica"/>
          <w:color w:val="000000" w:themeColor="text1"/>
          <w:sz w:val="20"/>
          <w:szCs w:val="20"/>
        </w:rPr>
        <w:t xml:space="preserve">timely delivery of the </w:t>
      </w:r>
      <w:r w:rsidR="00A67B07" w:rsidRPr="004B200C">
        <w:rPr>
          <w:rFonts w:ascii="Helvetica" w:hAnsi="Helvetica"/>
          <w:color w:val="000000" w:themeColor="text1"/>
          <w:sz w:val="20"/>
          <w:szCs w:val="20"/>
        </w:rPr>
        <w:t>2</w:t>
      </w:r>
      <w:r w:rsidR="008178D7" w:rsidRPr="004B200C">
        <w:rPr>
          <w:rFonts w:ascii="Helvetica" w:hAnsi="Helvetica"/>
          <w:color w:val="000000" w:themeColor="text1"/>
          <w:sz w:val="20"/>
          <w:szCs w:val="20"/>
        </w:rPr>
        <w:t xml:space="preserve"> outputs </w:t>
      </w:r>
      <w:r w:rsidRPr="004B200C">
        <w:rPr>
          <w:rFonts w:ascii="Helvetica" w:hAnsi="Helvetica"/>
          <w:color w:val="000000" w:themeColor="text1"/>
          <w:sz w:val="20"/>
          <w:szCs w:val="20"/>
        </w:rPr>
        <w:t xml:space="preserve">set in the Initiation Plan. </w:t>
      </w:r>
    </w:p>
    <w:p w14:paraId="4E3E1898" w14:textId="77777777" w:rsidR="00EE61E8" w:rsidRPr="004B200C" w:rsidRDefault="00EE61E8" w:rsidP="00ED5329">
      <w:pPr>
        <w:spacing w:line="276" w:lineRule="auto"/>
        <w:rPr>
          <w:rFonts w:ascii="Helvetica" w:hAnsi="Helvetica"/>
          <w:color w:val="000000" w:themeColor="text1"/>
          <w:sz w:val="20"/>
          <w:szCs w:val="20"/>
        </w:rPr>
      </w:pPr>
    </w:p>
    <w:p w14:paraId="3F42601A" w14:textId="6C7BC2C2" w:rsidR="00EE61E8" w:rsidRPr="004B200C" w:rsidRDefault="00EE61E8" w:rsidP="00ED5329">
      <w:pPr>
        <w:spacing w:line="276" w:lineRule="auto"/>
        <w:rPr>
          <w:rFonts w:ascii="Helvetica" w:hAnsi="Helvetica"/>
          <w:color w:val="000000" w:themeColor="text1"/>
          <w:sz w:val="20"/>
          <w:szCs w:val="20"/>
        </w:rPr>
      </w:pPr>
      <w:proofErr w:type="gramStart"/>
      <w:r w:rsidRPr="004B200C">
        <w:rPr>
          <w:rFonts w:ascii="Helvetica" w:hAnsi="Helvetica"/>
          <w:color w:val="000000" w:themeColor="text1"/>
          <w:sz w:val="20"/>
          <w:szCs w:val="20"/>
        </w:rPr>
        <w:t>A  Progress</w:t>
      </w:r>
      <w:proofErr w:type="gramEnd"/>
      <w:r w:rsidRPr="004B200C">
        <w:rPr>
          <w:rFonts w:ascii="Helvetica" w:hAnsi="Helvetica"/>
          <w:color w:val="000000" w:themeColor="text1"/>
          <w:sz w:val="20"/>
          <w:szCs w:val="20"/>
        </w:rPr>
        <w:t xml:space="preserve"> Report will be prepared at </w:t>
      </w:r>
      <w:r w:rsidR="00186836">
        <w:rPr>
          <w:rFonts w:ascii="Helvetica" w:hAnsi="Helvetica"/>
          <w:color w:val="000000" w:themeColor="text1"/>
          <w:sz w:val="20"/>
          <w:szCs w:val="20"/>
        </w:rPr>
        <w:t xml:space="preserve">quarterly intervals through the project and a final report, incorporating an internal evaluation, at </w:t>
      </w:r>
      <w:r w:rsidRPr="004B200C">
        <w:rPr>
          <w:rFonts w:ascii="Helvetica" w:hAnsi="Helvetica"/>
          <w:color w:val="000000" w:themeColor="text1"/>
          <w:sz w:val="20"/>
          <w:szCs w:val="20"/>
        </w:rPr>
        <w:t xml:space="preserve">the end of the </w:t>
      </w:r>
      <w:r w:rsidR="00186836">
        <w:rPr>
          <w:rFonts w:ascii="Helvetica" w:hAnsi="Helvetica"/>
          <w:color w:val="000000" w:themeColor="text1"/>
          <w:sz w:val="20"/>
          <w:szCs w:val="20"/>
        </w:rPr>
        <w:t>period</w:t>
      </w:r>
      <w:r w:rsidRPr="004B200C">
        <w:rPr>
          <w:rFonts w:ascii="Helvetica" w:hAnsi="Helvetica"/>
          <w:i/>
          <w:color w:val="000000" w:themeColor="text1"/>
          <w:sz w:val="20"/>
          <w:szCs w:val="20"/>
        </w:rPr>
        <w:t xml:space="preserve">. </w:t>
      </w:r>
      <w:r w:rsidRPr="004B200C">
        <w:rPr>
          <w:rFonts w:ascii="Helvetica" w:hAnsi="Helvetica"/>
          <w:color w:val="000000" w:themeColor="text1"/>
          <w:sz w:val="20"/>
          <w:szCs w:val="20"/>
        </w:rPr>
        <w:t xml:space="preserve"> </w:t>
      </w:r>
    </w:p>
    <w:p w14:paraId="706D99F6" w14:textId="77777777" w:rsidR="00EE61E8" w:rsidRPr="008E57F6" w:rsidRDefault="00EE61E8" w:rsidP="00ED5329">
      <w:pPr>
        <w:spacing w:line="276" w:lineRule="auto"/>
        <w:rPr>
          <w:rFonts w:ascii="Helvetica" w:hAnsi="Helvetica"/>
          <w:b/>
          <w:color w:val="000000" w:themeColor="text1"/>
          <w:sz w:val="24"/>
        </w:rPr>
        <w:sectPr w:rsidR="00EE61E8" w:rsidRPr="008E57F6" w:rsidSect="0048250A">
          <w:headerReference w:type="default" r:id="rId9"/>
          <w:footerReference w:type="even" r:id="rId10"/>
          <w:footerReference w:type="default" r:id="rId11"/>
          <w:footerReference w:type="first" r:id="rId12"/>
          <w:pgSz w:w="11906" w:h="16838" w:code="9"/>
          <w:pgMar w:top="-1080" w:right="1152" w:bottom="864" w:left="1152" w:header="720" w:footer="432" w:gutter="0"/>
          <w:cols w:space="708"/>
          <w:titlePg/>
          <w:docGrid w:linePitch="360"/>
        </w:sectPr>
      </w:pPr>
    </w:p>
    <w:p w14:paraId="3EBE10BE" w14:textId="1C951EAB" w:rsidR="008E57F6" w:rsidRDefault="008E57F6" w:rsidP="00ED5329">
      <w:pPr>
        <w:spacing w:line="276" w:lineRule="auto"/>
        <w:rPr>
          <w:rFonts w:ascii="Helvetica" w:hAnsi="Helvetica"/>
          <w:color w:val="000000" w:themeColor="text1"/>
          <w:sz w:val="24"/>
        </w:rPr>
      </w:pPr>
    </w:p>
    <w:p w14:paraId="1FC65134" w14:textId="77777777" w:rsidR="008E57F6" w:rsidRPr="008E57F6" w:rsidRDefault="008E57F6" w:rsidP="00ED5329">
      <w:pPr>
        <w:spacing w:line="276" w:lineRule="auto"/>
        <w:rPr>
          <w:rFonts w:ascii="Helvetica" w:hAnsi="Helvetica"/>
          <w:color w:val="000000" w:themeColor="text1"/>
          <w:sz w:val="24"/>
        </w:rPr>
      </w:pPr>
    </w:p>
    <w:p w14:paraId="0862E0E3" w14:textId="46B9E41A" w:rsidR="004071C2" w:rsidRPr="008E57F6" w:rsidRDefault="004071C2" w:rsidP="00ED5329">
      <w:pPr>
        <w:pStyle w:val="Heading1"/>
        <w:spacing w:line="276" w:lineRule="auto"/>
        <w:rPr>
          <w:rFonts w:ascii="Helvetica" w:hAnsi="Helvetica"/>
          <w:color w:val="000000" w:themeColor="text1"/>
          <w:sz w:val="24"/>
          <w:szCs w:val="24"/>
        </w:rPr>
      </w:pPr>
      <w:r w:rsidRPr="008E57F6">
        <w:rPr>
          <w:rFonts w:ascii="Helvetica" w:hAnsi="Helvetica"/>
          <w:color w:val="000000" w:themeColor="text1"/>
          <w:sz w:val="24"/>
          <w:szCs w:val="24"/>
        </w:rPr>
        <w:t xml:space="preserve">ANNUAL WORK PLAN </w:t>
      </w:r>
    </w:p>
    <w:p w14:paraId="6B310E0D" w14:textId="77777777" w:rsidR="00C25746" w:rsidRPr="008E57F6" w:rsidRDefault="00C25746" w:rsidP="00ED5329">
      <w:pPr>
        <w:spacing w:line="276" w:lineRule="auto"/>
        <w:rPr>
          <w:rFonts w:ascii="Helvetica" w:hAnsi="Helvetica"/>
          <w:b/>
          <w:color w:val="000000" w:themeColor="text1"/>
          <w:sz w:val="24"/>
        </w:rPr>
      </w:pPr>
      <w:r w:rsidRPr="008E57F6">
        <w:rPr>
          <w:rFonts w:ascii="Helvetica" w:hAnsi="Helvetica"/>
          <w:b/>
          <w:color w:val="000000" w:themeColor="text1"/>
          <w:sz w:val="24"/>
        </w:rPr>
        <w:t>Year: from January 2019 to September 2019 (9 months)</w:t>
      </w:r>
    </w:p>
    <w:p w14:paraId="53F4FF7C" w14:textId="77777777" w:rsidR="00C25746" w:rsidRPr="008E57F6" w:rsidRDefault="00C25746" w:rsidP="00ED5329">
      <w:pPr>
        <w:spacing w:line="276" w:lineRule="auto"/>
        <w:rPr>
          <w:rFonts w:ascii="Helvetica" w:hAnsi="Helvetica"/>
          <w:color w:val="000000" w:themeColor="text1"/>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5"/>
        <w:gridCol w:w="3826"/>
        <w:gridCol w:w="565"/>
        <w:gridCol w:w="568"/>
        <w:gridCol w:w="568"/>
        <w:gridCol w:w="568"/>
        <w:gridCol w:w="1845"/>
        <w:gridCol w:w="1558"/>
        <w:gridCol w:w="1374"/>
        <w:gridCol w:w="973"/>
      </w:tblGrid>
      <w:tr w:rsidR="008E57F6" w:rsidRPr="008E57F6" w14:paraId="1568EBE0" w14:textId="77777777" w:rsidTr="00186836">
        <w:trPr>
          <w:cantSplit/>
          <w:trHeight w:val="195"/>
        </w:trPr>
        <w:tc>
          <w:tcPr>
            <w:tcW w:w="1078" w:type="pct"/>
            <w:vMerge w:val="restart"/>
            <w:shd w:val="clear" w:color="auto" w:fill="FFFF99"/>
          </w:tcPr>
          <w:p w14:paraId="78FA0E23" w14:textId="77777777" w:rsidR="00C25746" w:rsidRPr="008E57F6" w:rsidRDefault="00C25746" w:rsidP="00ED5329">
            <w:pPr>
              <w:spacing w:line="276" w:lineRule="auto"/>
              <w:jc w:val="center"/>
              <w:rPr>
                <w:rFonts w:ascii="Helvetica" w:hAnsi="Helvetica"/>
                <w:b/>
                <w:bCs/>
                <w:color w:val="000000" w:themeColor="text1"/>
                <w:sz w:val="16"/>
                <w:szCs w:val="16"/>
              </w:rPr>
            </w:pPr>
            <w:proofErr w:type="gramStart"/>
            <w:r w:rsidRPr="008E57F6">
              <w:rPr>
                <w:rFonts w:ascii="Helvetica" w:hAnsi="Helvetica"/>
                <w:b/>
                <w:bCs/>
                <w:color w:val="000000" w:themeColor="text1"/>
                <w:sz w:val="16"/>
                <w:szCs w:val="16"/>
              </w:rPr>
              <w:t>EXPECTED  OUTPUTS</w:t>
            </w:r>
            <w:proofErr w:type="gramEnd"/>
          </w:p>
          <w:p w14:paraId="2BFD499B" w14:textId="77777777" w:rsidR="00C25746" w:rsidRPr="008E57F6" w:rsidRDefault="00C25746" w:rsidP="00ED5329">
            <w:pPr>
              <w:spacing w:line="276" w:lineRule="auto"/>
              <w:jc w:val="left"/>
              <w:rPr>
                <w:rFonts w:ascii="Helvetica" w:hAnsi="Helvetica"/>
                <w:i/>
                <w:color w:val="000000" w:themeColor="text1"/>
                <w:sz w:val="16"/>
                <w:szCs w:val="16"/>
              </w:rPr>
            </w:pPr>
            <w:r w:rsidRPr="008E57F6">
              <w:rPr>
                <w:rFonts w:ascii="Helvetica" w:hAnsi="Helvetica"/>
                <w:i/>
                <w:color w:val="000000" w:themeColor="text1"/>
                <w:sz w:val="16"/>
                <w:szCs w:val="16"/>
              </w:rPr>
              <w:t>And baseline, associated indicators and targets</w:t>
            </w:r>
          </w:p>
        </w:tc>
        <w:tc>
          <w:tcPr>
            <w:tcW w:w="1267" w:type="pct"/>
            <w:vMerge w:val="restart"/>
            <w:shd w:val="clear" w:color="auto" w:fill="FFFF99"/>
          </w:tcPr>
          <w:p w14:paraId="2EFD8093" w14:textId="77777777" w:rsidR="00C25746" w:rsidRPr="008E57F6" w:rsidRDefault="00C25746" w:rsidP="00ED5329">
            <w:pPr>
              <w:spacing w:line="276" w:lineRule="auto"/>
              <w:jc w:val="center"/>
              <w:rPr>
                <w:rFonts w:ascii="Helvetica" w:hAnsi="Helvetica"/>
                <w:b/>
                <w:bCs/>
                <w:color w:val="000000" w:themeColor="text1"/>
                <w:sz w:val="16"/>
                <w:szCs w:val="16"/>
              </w:rPr>
            </w:pPr>
            <w:r w:rsidRPr="008E57F6">
              <w:rPr>
                <w:rFonts w:ascii="Helvetica" w:hAnsi="Helvetica"/>
                <w:b/>
                <w:bCs/>
                <w:color w:val="000000" w:themeColor="text1"/>
                <w:sz w:val="16"/>
                <w:szCs w:val="16"/>
              </w:rPr>
              <w:t>PLANNED ACTIVITIES</w:t>
            </w:r>
          </w:p>
          <w:p w14:paraId="4E3A42E5" w14:textId="77777777" w:rsidR="00C25746" w:rsidRPr="008E57F6" w:rsidRDefault="00C25746" w:rsidP="00ED5329">
            <w:pPr>
              <w:spacing w:line="276" w:lineRule="auto"/>
              <w:jc w:val="center"/>
              <w:rPr>
                <w:rFonts w:ascii="Helvetica" w:hAnsi="Helvetica"/>
                <w:bCs/>
                <w:i/>
                <w:color w:val="000000" w:themeColor="text1"/>
                <w:sz w:val="16"/>
                <w:szCs w:val="16"/>
              </w:rPr>
            </w:pPr>
            <w:r w:rsidRPr="008E57F6">
              <w:rPr>
                <w:rFonts w:ascii="Helvetica" w:hAnsi="Helvetica"/>
                <w:bCs/>
                <w:i/>
                <w:color w:val="000000" w:themeColor="text1"/>
                <w:sz w:val="16"/>
                <w:szCs w:val="16"/>
              </w:rPr>
              <w:t xml:space="preserve">List activity results and associated actions </w:t>
            </w:r>
          </w:p>
        </w:tc>
        <w:tc>
          <w:tcPr>
            <w:tcW w:w="751" w:type="pct"/>
            <w:gridSpan w:val="4"/>
            <w:tcBorders>
              <w:bottom w:val="single" w:sz="4" w:space="0" w:color="auto"/>
            </w:tcBorders>
            <w:shd w:val="clear" w:color="auto" w:fill="FFFF99"/>
            <w:vAlign w:val="center"/>
          </w:tcPr>
          <w:p w14:paraId="2C252D93" w14:textId="77777777" w:rsidR="00C25746" w:rsidRPr="008E57F6" w:rsidRDefault="00C25746" w:rsidP="00ED5329">
            <w:pPr>
              <w:spacing w:line="276" w:lineRule="auto"/>
              <w:jc w:val="center"/>
              <w:rPr>
                <w:rFonts w:ascii="Helvetica" w:hAnsi="Helvetica"/>
                <w:b/>
                <w:bCs/>
                <w:color w:val="000000" w:themeColor="text1"/>
                <w:sz w:val="16"/>
                <w:szCs w:val="16"/>
              </w:rPr>
            </w:pPr>
            <w:r w:rsidRPr="008E57F6">
              <w:rPr>
                <w:rFonts w:ascii="Helvetica" w:hAnsi="Helvetica"/>
                <w:b/>
                <w:bCs/>
                <w:color w:val="000000" w:themeColor="text1"/>
                <w:sz w:val="16"/>
                <w:szCs w:val="16"/>
              </w:rPr>
              <w:t>TIMEFRAME</w:t>
            </w:r>
          </w:p>
        </w:tc>
        <w:tc>
          <w:tcPr>
            <w:tcW w:w="611" w:type="pct"/>
            <w:vMerge w:val="restart"/>
            <w:tcBorders>
              <w:bottom w:val="single" w:sz="4" w:space="0" w:color="auto"/>
            </w:tcBorders>
            <w:shd w:val="clear" w:color="auto" w:fill="FFFF99"/>
            <w:vAlign w:val="center"/>
          </w:tcPr>
          <w:p w14:paraId="295226D6" w14:textId="77777777" w:rsidR="00C25746" w:rsidRPr="008E57F6" w:rsidRDefault="00C25746" w:rsidP="00ED5329">
            <w:pPr>
              <w:spacing w:line="276" w:lineRule="auto"/>
              <w:jc w:val="center"/>
              <w:rPr>
                <w:rFonts w:ascii="Helvetica" w:hAnsi="Helvetica"/>
                <w:b/>
                <w:bCs/>
                <w:color w:val="000000" w:themeColor="text1"/>
                <w:sz w:val="16"/>
                <w:szCs w:val="16"/>
              </w:rPr>
            </w:pPr>
            <w:r w:rsidRPr="008E57F6">
              <w:rPr>
                <w:rFonts w:ascii="Helvetica" w:hAnsi="Helvetica"/>
                <w:b/>
                <w:bCs/>
                <w:color w:val="000000" w:themeColor="text1"/>
                <w:sz w:val="16"/>
                <w:szCs w:val="16"/>
              </w:rPr>
              <w:t>RESPONSIBLE PARTY</w:t>
            </w:r>
          </w:p>
        </w:tc>
        <w:tc>
          <w:tcPr>
            <w:tcW w:w="1293" w:type="pct"/>
            <w:gridSpan w:val="3"/>
            <w:tcBorders>
              <w:bottom w:val="single" w:sz="4" w:space="0" w:color="auto"/>
            </w:tcBorders>
            <w:shd w:val="clear" w:color="auto" w:fill="FFFF99"/>
            <w:vAlign w:val="center"/>
          </w:tcPr>
          <w:p w14:paraId="4FA8AFB1" w14:textId="77777777" w:rsidR="00C25746" w:rsidRPr="008E57F6" w:rsidRDefault="00C25746" w:rsidP="00ED5329">
            <w:pPr>
              <w:spacing w:line="276" w:lineRule="auto"/>
              <w:jc w:val="center"/>
              <w:rPr>
                <w:rFonts w:ascii="Helvetica" w:hAnsi="Helvetica"/>
                <w:b/>
                <w:bCs/>
                <w:color w:val="000000" w:themeColor="text1"/>
                <w:sz w:val="16"/>
                <w:szCs w:val="16"/>
              </w:rPr>
            </w:pPr>
            <w:r w:rsidRPr="008E57F6">
              <w:rPr>
                <w:rFonts w:ascii="Helvetica" w:hAnsi="Helvetica"/>
                <w:b/>
                <w:bCs/>
                <w:color w:val="000000" w:themeColor="text1"/>
                <w:sz w:val="16"/>
                <w:szCs w:val="16"/>
              </w:rPr>
              <w:t>PLANNED BUDGET</w:t>
            </w:r>
          </w:p>
        </w:tc>
      </w:tr>
      <w:tr w:rsidR="00186836" w:rsidRPr="008E57F6" w14:paraId="54A300C7" w14:textId="77777777" w:rsidTr="00186836">
        <w:trPr>
          <w:cantSplit/>
          <w:trHeight w:val="467"/>
        </w:trPr>
        <w:tc>
          <w:tcPr>
            <w:tcW w:w="1078" w:type="pct"/>
            <w:vMerge/>
            <w:shd w:val="clear" w:color="auto" w:fill="CCCCCC"/>
            <w:vAlign w:val="center"/>
          </w:tcPr>
          <w:p w14:paraId="752DAA4B" w14:textId="77777777" w:rsidR="00C25746" w:rsidRPr="008E57F6" w:rsidRDefault="00C25746" w:rsidP="00ED5329">
            <w:pPr>
              <w:spacing w:line="276" w:lineRule="auto"/>
              <w:jc w:val="center"/>
              <w:rPr>
                <w:rFonts w:ascii="Helvetica" w:hAnsi="Helvetica"/>
                <w:color w:val="000000" w:themeColor="text1"/>
                <w:sz w:val="16"/>
                <w:szCs w:val="16"/>
              </w:rPr>
            </w:pPr>
          </w:p>
        </w:tc>
        <w:tc>
          <w:tcPr>
            <w:tcW w:w="1267" w:type="pct"/>
            <w:vMerge/>
            <w:tcBorders>
              <w:bottom w:val="single" w:sz="4" w:space="0" w:color="auto"/>
            </w:tcBorders>
            <w:shd w:val="clear" w:color="auto" w:fill="CCCCCC"/>
            <w:vAlign w:val="center"/>
          </w:tcPr>
          <w:p w14:paraId="73EAE8BE" w14:textId="77777777" w:rsidR="00C25746" w:rsidRPr="008E57F6" w:rsidRDefault="00C25746" w:rsidP="00ED5329">
            <w:pPr>
              <w:spacing w:line="276" w:lineRule="auto"/>
              <w:jc w:val="center"/>
              <w:rPr>
                <w:rFonts w:ascii="Helvetica" w:hAnsi="Helvetica"/>
                <w:color w:val="000000" w:themeColor="text1"/>
                <w:sz w:val="16"/>
                <w:szCs w:val="16"/>
              </w:rPr>
            </w:pPr>
          </w:p>
        </w:tc>
        <w:tc>
          <w:tcPr>
            <w:tcW w:w="187" w:type="pct"/>
            <w:tcBorders>
              <w:bottom w:val="single" w:sz="4" w:space="0" w:color="auto"/>
            </w:tcBorders>
            <w:shd w:val="clear" w:color="auto" w:fill="FFFF99"/>
            <w:vAlign w:val="center"/>
          </w:tcPr>
          <w:p w14:paraId="15EFB7A3" w14:textId="77777777" w:rsidR="00C25746" w:rsidRPr="008E57F6" w:rsidRDefault="00C25746" w:rsidP="00ED5329">
            <w:pPr>
              <w:spacing w:line="276" w:lineRule="auto"/>
              <w:jc w:val="center"/>
              <w:rPr>
                <w:rFonts w:ascii="Helvetica" w:hAnsi="Helvetica"/>
                <w:color w:val="000000" w:themeColor="text1"/>
                <w:sz w:val="16"/>
                <w:szCs w:val="16"/>
              </w:rPr>
            </w:pPr>
            <w:r w:rsidRPr="008E57F6">
              <w:rPr>
                <w:rFonts w:ascii="Helvetica" w:hAnsi="Helvetica"/>
                <w:color w:val="000000" w:themeColor="text1"/>
                <w:sz w:val="16"/>
                <w:szCs w:val="16"/>
              </w:rPr>
              <w:t>Q1</w:t>
            </w:r>
          </w:p>
        </w:tc>
        <w:tc>
          <w:tcPr>
            <w:tcW w:w="188" w:type="pct"/>
            <w:tcBorders>
              <w:bottom w:val="single" w:sz="4" w:space="0" w:color="auto"/>
            </w:tcBorders>
            <w:shd w:val="clear" w:color="auto" w:fill="FFFF99"/>
            <w:vAlign w:val="center"/>
          </w:tcPr>
          <w:p w14:paraId="2864B05F" w14:textId="77777777" w:rsidR="00C25746" w:rsidRPr="008E57F6" w:rsidRDefault="00C25746" w:rsidP="00ED5329">
            <w:pPr>
              <w:spacing w:line="276" w:lineRule="auto"/>
              <w:jc w:val="center"/>
              <w:rPr>
                <w:rFonts w:ascii="Helvetica" w:hAnsi="Helvetica"/>
                <w:color w:val="000000" w:themeColor="text1"/>
                <w:sz w:val="16"/>
                <w:szCs w:val="16"/>
              </w:rPr>
            </w:pPr>
            <w:r w:rsidRPr="008E57F6">
              <w:rPr>
                <w:rFonts w:ascii="Helvetica" w:hAnsi="Helvetica"/>
                <w:color w:val="000000" w:themeColor="text1"/>
                <w:sz w:val="16"/>
                <w:szCs w:val="16"/>
              </w:rPr>
              <w:t>Q2</w:t>
            </w:r>
          </w:p>
        </w:tc>
        <w:tc>
          <w:tcPr>
            <w:tcW w:w="188" w:type="pct"/>
            <w:tcBorders>
              <w:bottom w:val="single" w:sz="4" w:space="0" w:color="auto"/>
            </w:tcBorders>
            <w:shd w:val="clear" w:color="auto" w:fill="FFFF99"/>
            <w:vAlign w:val="center"/>
          </w:tcPr>
          <w:p w14:paraId="39CF0348" w14:textId="77777777" w:rsidR="00C25746" w:rsidRPr="008E57F6" w:rsidRDefault="00C25746" w:rsidP="00ED5329">
            <w:pPr>
              <w:spacing w:line="276" w:lineRule="auto"/>
              <w:jc w:val="center"/>
              <w:rPr>
                <w:rFonts w:ascii="Helvetica" w:hAnsi="Helvetica"/>
                <w:color w:val="000000" w:themeColor="text1"/>
                <w:sz w:val="16"/>
                <w:szCs w:val="16"/>
              </w:rPr>
            </w:pPr>
            <w:r w:rsidRPr="008E57F6">
              <w:rPr>
                <w:rFonts w:ascii="Helvetica" w:hAnsi="Helvetica"/>
                <w:color w:val="000000" w:themeColor="text1"/>
                <w:sz w:val="16"/>
                <w:szCs w:val="16"/>
              </w:rPr>
              <w:t>Q3</w:t>
            </w:r>
          </w:p>
        </w:tc>
        <w:tc>
          <w:tcPr>
            <w:tcW w:w="188" w:type="pct"/>
            <w:tcBorders>
              <w:bottom w:val="single" w:sz="4" w:space="0" w:color="auto"/>
            </w:tcBorders>
            <w:shd w:val="clear" w:color="auto" w:fill="FFFF99"/>
            <w:vAlign w:val="center"/>
          </w:tcPr>
          <w:p w14:paraId="55BDA1AB" w14:textId="77777777" w:rsidR="00C25746" w:rsidRPr="008E57F6" w:rsidRDefault="00C25746" w:rsidP="00ED5329">
            <w:pPr>
              <w:spacing w:line="276" w:lineRule="auto"/>
              <w:jc w:val="center"/>
              <w:rPr>
                <w:rFonts w:ascii="Helvetica" w:hAnsi="Helvetica"/>
                <w:color w:val="000000" w:themeColor="text1"/>
                <w:sz w:val="16"/>
                <w:szCs w:val="16"/>
              </w:rPr>
            </w:pPr>
            <w:r w:rsidRPr="008E57F6">
              <w:rPr>
                <w:rFonts w:ascii="Helvetica" w:hAnsi="Helvetica"/>
                <w:color w:val="000000" w:themeColor="text1"/>
                <w:sz w:val="16"/>
                <w:szCs w:val="16"/>
              </w:rPr>
              <w:t>n/a</w:t>
            </w:r>
          </w:p>
        </w:tc>
        <w:tc>
          <w:tcPr>
            <w:tcW w:w="611" w:type="pct"/>
            <w:vMerge/>
            <w:shd w:val="clear" w:color="auto" w:fill="FFFF99"/>
            <w:vAlign w:val="center"/>
          </w:tcPr>
          <w:p w14:paraId="66F00605" w14:textId="77777777" w:rsidR="00C25746" w:rsidRPr="008E57F6" w:rsidRDefault="00C25746" w:rsidP="00ED5329">
            <w:pPr>
              <w:spacing w:line="276" w:lineRule="auto"/>
              <w:jc w:val="center"/>
              <w:rPr>
                <w:rFonts w:ascii="Helvetica" w:hAnsi="Helvetica"/>
                <w:color w:val="000000" w:themeColor="text1"/>
                <w:sz w:val="16"/>
                <w:szCs w:val="16"/>
              </w:rPr>
            </w:pPr>
          </w:p>
        </w:tc>
        <w:tc>
          <w:tcPr>
            <w:tcW w:w="516" w:type="pct"/>
            <w:shd w:val="clear" w:color="auto" w:fill="FFFF99"/>
            <w:vAlign w:val="center"/>
          </w:tcPr>
          <w:p w14:paraId="2123D30C" w14:textId="77777777" w:rsidR="00C25746" w:rsidRPr="008E57F6" w:rsidRDefault="00C25746" w:rsidP="00ED5329">
            <w:pPr>
              <w:spacing w:line="276" w:lineRule="auto"/>
              <w:jc w:val="center"/>
              <w:rPr>
                <w:rFonts w:ascii="Helvetica" w:hAnsi="Helvetica"/>
                <w:color w:val="000000" w:themeColor="text1"/>
                <w:sz w:val="16"/>
                <w:szCs w:val="16"/>
              </w:rPr>
            </w:pPr>
            <w:r w:rsidRPr="008E57F6">
              <w:rPr>
                <w:rFonts w:ascii="Helvetica" w:hAnsi="Helvetica"/>
                <w:color w:val="000000" w:themeColor="text1"/>
                <w:sz w:val="16"/>
                <w:szCs w:val="16"/>
              </w:rPr>
              <w:t>Funding Source</w:t>
            </w:r>
          </w:p>
        </w:tc>
        <w:tc>
          <w:tcPr>
            <w:tcW w:w="455" w:type="pct"/>
            <w:shd w:val="clear" w:color="auto" w:fill="FFFF99"/>
            <w:vAlign w:val="center"/>
          </w:tcPr>
          <w:p w14:paraId="7664360B" w14:textId="77777777" w:rsidR="00C25746" w:rsidRPr="008E57F6" w:rsidRDefault="00C25746" w:rsidP="00ED5329">
            <w:pPr>
              <w:spacing w:line="276" w:lineRule="auto"/>
              <w:jc w:val="center"/>
              <w:rPr>
                <w:rFonts w:ascii="Helvetica" w:hAnsi="Helvetica"/>
                <w:color w:val="000000" w:themeColor="text1"/>
                <w:sz w:val="16"/>
                <w:szCs w:val="16"/>
              </w:rPr>
            </w:pPr>
            <w:r w:rsidRPr="008E57F6">
              <w:rPr>
                <w:rFonts w:ascii="Helvetica" w:hAnsi="Helvetica"/>
                <w:color w:val="000000" w:themeColor="text1"/>
                <w:sz w:val="16"/>
                <w:szCs w:val="16"/>
              </w:rPr>
              <w:t>Budget Description</w:t>
            </w:r>
          </w:p>
        </w:tc>
        <w:tc>
          <w:tcPr>
            <w:tcW w:w="322" w:type="pct"/>
            <w:shd w:val="clear" w:color="auto" w:fill="FFFF99"/>
            <w:vAlign w:val="center"/>
          </w:tcPr>
          <w:p w14:paraId="7D7A3728" w14:textId="77777777" w:rsidR="00C25746" w:rsidRPr="008E57F6" w:rsidRDefault="00C25746" w:rsidP="00ED5329">
            <w:pPr>
              <w:spacing w:line="276" w:lineRule="auto"/>
              <w:jc w:val="center"/>
              <w:rPr>
                <w:rFonts w:ascii="Helvetica" w:hAnsi="Helvetica"/>
                <w:color w:val="000000" w:themeColor="text1"/>
                <w:sz w:val="16"/>
                <w:szCs w:val="16"/>
              </w:rPr>
            </w:pPr>
            <w:r w:rsidRPr="008E57F6">
              <w:rPr>
                <w:rFonts w:ascii="Helvetica" w:hAnsi="Helvetica"/>
                <w:color w:val="000000" w:themeColor="text1"/>
                <w:sz w:val="16"/>
                <w:szCs w:val="16"/>
              </w:rPr>
              <w:t>Amount</w:t>
            </w:r>
          </w:p>
        </w:tc>
      </w:tr>
      <w:tr w:rsidR="00186836" w:rsidRPr="008E57F6" w14:paraId="5868DE3E" w14:textId="77777777" w:rsidTr="00186836">
        <w:trPr>
          <w:cantSplit/>
          <w:trHeight w:val="2707"/>
        </w:trPr>
        <w:tc>
          <w:tcPr>
            <w:tcW w:w="1078" w:type="pct"/>
            <w:vMerge w:val="restart"/>
          </w:tcPr>
          <w:p w14:paraId="0C61A6E4" w14:textId="77777777" w:rsidR="00C25746" w:rsidRPr="008E57F6" w:rsidRDefault="00C25746" w:rsidP="00ED5329">
            <w:pPr>
              <w:spacing w:line="276" w:lineRule="auto"/>
              <w:rPr>
                <w:rFonts w:ascii="Helvetica" w:hAnsi="Helvetica"/>
                <w:color w:val="000000" w:themeColor="text1"/>
                <w:sz w:val="16"/>
                <w:szCs w:val="16"/>
              </w:rPr>
            </w:pPr>
            <w:r w:rsidRPr="008E57F6">
              <w:rPr>
                <w:rFonts w:ascii="Helvetica" w:hAnsi="Helvetica"/>
                <w:color w:val="000000" w:themeColor="text1"/>
                <w:sz w:val="16"/>
                <w:szCs w:val="16"/>
              </w:rPr>
              <w:t>Output 1</w:t>
            </w:r>
          </w:p>
          <w:p w14:paraId="194C2F14" w14:textId="77777777" w:rsidR="00C25746" w:rsidRPr="008E57F6" w:rsidRDefault="00C25746" w:rsidP="00ED5329">
            <w:pPr>
              <w:spacing w:line="276" w:lineRule="auto"/>
              <w:jc w:val="left"/>
              <w:rPr>
                <w:rFonts w:ascii="Helvetica" w:hAnsi="Helvetica"/>
                <w:color w:val="000000" w:themeColor="text1"/>
                <w:sz w:val="16"/>
                <w:szCs w:val="16"/>
              </w:rPr>
            </w:pPr>
            <w:r w:rsidRPr="008E57F6">
              <w:rPr>
                <w:rFonts w:ascii="Helvetica" w:hAnsi="Helvetica"/>
                <w:b/>
                <w:color w:val="000000" w:themeColor="text1"/>
                <w:sz w:val="16"/>
                <w:szCs w:val="16"/>
              </w:rPr>
              <w:t>Justice and security institutions are enabled to engage on SDG16 and equal A2J for all</w:t>
            </w:r>
          </w:p>
          <w:p w14:paraId="1AB6D93A" w14:textId="77777777" w:rsidR="00C25746" w:rsidRPr="008E57F6" w:rsidRDefault="00C25746" w:rsidP="00ED5329">
            <w:pPr>
              <w:spacing w:line="276" w:lineRule="auto"/>
              <w:rPr>
                <w:rFonts w:ascii="Helvetica" w:hAnsi="Helvetica"/>
                <w:i/>
                <w:color w:val="000000" w:themeColor="text1"/>
                <w:sz w:val="16"/>
                <w:szCs w:val="16"/>
              </w:rPr>
            </w:pPr>
            <w:r w:rsidRPr="008E57F6">
              <w:rPr>
                <w:rFonts w:ascii="Helvetica" w:hAnsi="Helvetica"/>
                <w:i/>
                <w:color w:val="000000" w:themeColor="text1"/>
                <w:sz w:val="16"/>
                <w:szCs w:val="16"/>
                <w:u w:val="single"/>
              </w:rPr>
              <w:t>Baseline:</w:t>
            </w:r>
            <w:r w:rsidRPr="008E57F6">
              <w:rPr>
                <w:rFonts w:ascii="Helvetica" w:hAnsi="Helvetica"/>
                <w:i/>
                <w:color w:val="000000" w:themeColor="text1"/>
                <w:sz w:val="16"/>
                <w:szCs w:val="16"/>
              </w:rPr>
              <w:t xml:space="preserve"> no knowledge about SDG16 and unsystematic knowledge about A2J within MOJ and PSD. No coordinated monitoring system for the justice system.</w:t>
            </w:r>
          </w:p>
          <w:p w14:paraId="73B83A11" w14:textId="77777777" w:rsidR="00C25746" w:rsidRPr="008E57F6" w:rsidRDefault="00C25746" w:rsidP="00ED5329">
            <w:pPr>
              <w:spacing w:line="276" w:lineRule="auto"/>
              <w:rPr>
                <w:rFonts w:ascii="Helvetica" w:hAnsi="Helvetica"/>
                <w:i/>
                <w:color w:val="000000" w:themeColor="text1"/>
                <w:sz w:val="16"/>
                <w:szCs w:val="16"/>
              </w:rPr>
            </w:pPr>
            <w:r w:rsidRPr="008E57F6">
              <w:rPr>
                <w:rFonts w:ascii="Helvetica" w:hAnsi="Helvetica"/>
                <w:i/>
                <w:color w:val="000000" w:themeColor="text1"/>
                <w:sz w:val="16"/>
                <w:szCs w:val="16"/>
                <w:u w:val="single"/>
              </w:rPr>
              <w:t>Indicators and targets</w:t>
            </w:r>
            <w:r w:rsidRPr="008E57F6">
              <w:rPr>
                <w:rFonts w:ascii="Helvetica" w:hAnsi="Helvetica"/>
                <w:i/>
                <w:color w:val="000000" w:themeColor="text1"/>
                <w:sz w:val="16"/>
                <w:szCs w:val="16"/>
              </w:rPr>
              <w:t>:</w:t>
            </w:r>
          </w:p>
          <w:p w14:paraId="7D98A09F" w14:textId="77777777" w:rsidR="00C25746" w:rsidRPr="008E57F6" w:rsidRDefault="00C25746" w:rsidP="00ED5329">
            <w:pPr>
              <w:spacing w:line="276" w:lineRule="auto"/>
              <w:rPr>
                <w:rFonts w:ascii="Helvetica" w:hAnsi="Helvetica"/>
                <w:i/>
                <w:color w:val="000000" w:themeColor="text1"/>
                <w:sz w:val="16"/>
                <w:szCs w:val="16"/>
              </w:rPr>
            </w:pPr>
            <w:r w:rsidRPr="008E57F6">
              <w:rPr>
                <w:rFonts w:ascii="Helvetica" w:hAnsi="Helvetica"/>
                <w:i/>
                <w:color w:val="000000" w:themeColor="text1"/>
                <w:sz w:val="16"/>
                <w:szCs w:val="16"/>
                <w:shd w:val="clear" w:color="auto" w:fill="E7E6E6" w:themeFill="background2"/>
              </w:rPr>
              <w:t>n. of participants to the SDG16, the legal aid and the gender justice awareness events</w:t>
            </w:r>
            <w:r w:rsidRPr="008E57F6">
              <w:rPr>
                <w:rFonts w:ascii="Helvetica" w:hAnsi="Helvetica"/>
                <w:i/>
                <w:color w:val="000000" w:themeColor="text1"/>
                <w:sz w:val="16"/>
                <w:szCs w:val="16"/>
              </w:rPr>
              <w:t>.</w:t>
            </w:r>
          </w:p>
          <w:p w14:paraId="6356FD1A" w14:textId="77777777" w:rsidR="00C25746" w:rsidRPr="008E57F6" w:rsidRDefault="00C25746" w:rsidP="00ED5329">
            <w:pPr>
              <w:spacing w:line="276" w:lineRule="auto"/>
              <w:rPr>
                <w:rFonts w:ascii="Helvetica" w:hAnsi="Helvetica"/>
                <w:i/>
                <w:color w:val="000000" w:themeColor="text1"/>
                <w:sz w:val="16"/>
                <w:szCs w:val="16"/>
              </w:rPr>
            </w:pPr>
            <w:r w:rsidRPr="008E57F6">
              <w:rPr>
                <w:rFonts w:ascii="Helvetica" w:hAnsi="Helvetica"/>
                <w:i/>
                <w:color w:val="000000" w:themeColor="text1"/>
                <w:sz w:val="16"/>
                <w:szCs w:val="16"/>
              </w:rPr>
              <w:t xml:space="preserve">(at least 200 persons, of which 40% women) </w:t>
            </w:r>
          </w:p>
          <w:p w14:paraId="1B38CCB4" w14:textId="77777777" w:rsidR="00C25746" w:rsidRPr="008E57F6" w:rsidRDefault="00C25746" w:rsidP="00ED5329">
            <w:pPr>
              <w:spacing w:line="276" w:lineRule="auto"/>
              <w:rPr>
                <w:rFonts w:ascii="Helvetica" w:hAnsi="Helvetica"/>
                <w:i/>
                <w:color w:val="000000" w:themeColor="text1"/>
                <w:sz w:val="16"/>
                <w:szCs w:val="16"/>
              </w:rPr>
            </w:pPr>
            <w:r w:rsidRPr="008E57F6">
              <w:rPr>
                <w:rFonts w:ascii="Helvetica" w:hAnsi="Helvetica"/>
                <w:i/>
                <w:color w:val="000000" w:themeColor="text1"/>
                <w:sz w:val="16"/>
                <w:szCs w:val="16"/>
                <w:shd w:val="clear" w:color="auto" w:fill="E7E6E6" w:themeFill="background2"/>
              </w:rPr>
              <w:t>Availability of a coordinated framework to monitor SDG 16 in the justice system</w:t>
            </w:r>
            <w:r w:rsidRPr="008E57F6">
              <w:rPr>
                <w:rFonts w:ascii="Helvetica" w:hAnsi="Helvetica"/>
                <w:i/>
                <w:color w:val="000000" w:themeColor="text1"/>
                <w:sz w:val="16"/>
                <w:szCs w:val="16"/>
              </w:rPr>
              <w:t xml:space="preserve"> </w:t>
            </w:r>
          </w:p>
          <w:p w14:paraId="6D11CB56" w14:textId="77777777" w:rsidR="00C25746" w:rsidRPr="008E57F6" w:rsidRDefault="00C25746" w:rsidP="00ED5329">
            <w:pPr>
              <w:spacing w:line="276" w:lineRule="auto"/>
              <w:rPr>
                <w:rFonts w:ascii="Helvetica" w:hAnsi="Helvetica"/>
                <w:i/>
                <w:color w:val="000000" w:themeColor="text1"/>
                <w:sz w:val="16"/>
                <w:szCs w:val="16"/>
              </w:rPr>
            </w:pPr>
            <w:r w:rsidRPr="008E57F6">
              <w:rPr>
                <w:rFonts w:ascii="Helvetica" w:hAnsi="Helvetica"/>
                <w:i/>
                <w:color w:val="000000" w:themeColor="text1"/>
                <w:sz w:val="16"/>
                <w:szCs w:val="16"/>
              </w:rPr>
              <w:t xml:space="preserve">(a framework is developed in consultative approach and submitted to MOJ for validation) </w:t>
            </w:r>
          </w:p>
          <w:p w14:paraId="5EB29A0D" w14:textId="77777777" w:rsidR="00C25746" w:rsidRPr="008E57F6" w:rsidRDefault="00C25746" w:rsidP="00ED5329">
            <w:pPr>
              <w:spacing w:line="276" w:lineRule="auto"/>
              <w:rPr>
                <w:rFonts w:ascii="Helvetica" w:hAnsi="Helvetica"/>
                <w:i/>
                <w:color w:val="000000" w:themeColor="text1"/>
                <w:sz w:val="16"/>
                <w:szCs w:val="16"/>
              </w:rPr>
            </w:pPr>
          </w:p>
        </w:tc>
        <w:tc>
          <w:tcPr>
            <w:tcW w:w="1267" w:type="pct"/>
            <w:vAlign w:val="center"/>
          </w:tcPr>
          <w:p w14:paraId="04CCCFA6" w14:textId="77777777" w:rsidR="00C25746" w:rsidRPr="008E57F6" w:rsidRDefault="00C25746" w:rsidP="00ED5329">
            <w:pPr>
              <w:spacing w:after="0" w:line="276" w:lineRule="auto"/>
              <w:jc w:val="left"/>
              <w:rPr>
                <w:rFonts w:ascii="Helvetica" w:hAnsi="Helvetica"/>
                <w:iCs/>
                <w:color w:val="000000" w:themeColor="text1"/>
                <w:sz w:val="16"/>
                <w:szCs w:val="16"/>
              </w:rPr>
            </w:pPr>
            <w:r w:rsidRPr="008E57F6">
              <w:rPr>
                <w:rFonts w:ascii="Helvetica" w:hAnsi="Helvetica"/>
                <w:b/>
                <w:iCs/>
                <w:color w:val="000000" w:themeColor="text1"/>
                <w:sz w:val="16"/>
                <w:szCs w:val="16"/>
              </w:rPr>
              <w:t>1.</w:t>
            </w:r>
            <w:r w:rsidRPr="008E57F6">
              <w:rPr>
                <w:rFonts w:ascii="Helvetica" w:hAnsi="Helvetica"/>
                <w:iCs/>
                <w:color w:val="000000" w:themeColor="text1"/>
                <w:sz w:val="16"/>
                <w:szCs w:val="16"/>
              </w:rPr>
              <w:t xml:space="preserve"> </w:t>
            </w:r>
            <w:r w:rsidRPr="008E57F6">
              <w:rPr>
                <w:rFonts w:ascii="Helvetica" w:hAnsi="Helvetica"/>
                <w:b/>
                <w:iCs/>
                <w:color w:val="000000" w:themeColor="text1"/>
                <w:sz w:val="16"/>
                <w:szCs w:val="16"/>
              </w:rPr>
              <w:t>The MOJ and the PSD   are aware of SDG 16 and have a more coherent understanding of A2J, including gender.</w:t>
            </w:r>
          </w:p>
          <w:p w14:paraId="4046CE80" w14:textId="77777777" w:rsidR="00C25746" w:rsidRPr="008E57F6" w:rsidRDefault="00C25746" w:rsidP="00ED5329">
            <w:pPr>
              <w:spacing w:after="0" w:line="276" w:lineRule="auto"/>
              <w:ind w:left="129"/>
              <w:jc w:val="left"/>
              <w:rPr>
                <w:rFonts w:ascii="Helvetica" w:hAnsi="Helvetica"/>
                <w:iCs/>
                <w:color w:val="000000" w:themeColor="text1"/>
                <w:sz w:val="16"/>
                <w:szCs w:val="16"/>
              </w:rPr>
            </w:pPr>
            <w:r w:rsidRPr="008E57F6">
              <w:rPr>
                <w:rFonts w:ascii="Helvetica" w:hAnsi="Helvetica"/>
                <w:iCs/>
                <w:color w:val="000000" w:themeColor="text1"/>
                <w:sz w:val="16"/>
                <w:szCs w:val="16"/>
              </w:rPr>
              <w:t xml:space="preserve">- </w:t>
            </w:r>
            <w:r w:rsidRPr="008E57F6">
              <w:rPr>
                <w:rFonts w:ascii="Helvetica" w:hAnsi="Helvetica"/>
                <w:b/>
                <w:iCs/>
                <w:color w:val="000000" w:themeColor="text1"/>
                <w:sz w:val="16"/>
                <w:szCs w:val="16"/>
              </w:rPr>
              <w:t>1.1</w:t>
            </w:r>
            <w:r w:rsidRPr="008E57F6">
              <w:rPr>
                <w:rFonts w:ascii="Helvetica" w:hAnsi="Helvetica"/>
                <w:iCs/>
                <w:color w:val="000000" w:themeColor="text1"/>
                <w:sz w:val="16"/>
                <w:szCs w:val="16"/>
              </w:rPr>
              <w:t xml:space="preserve"> organise 2 workshops for MOJ and PSD staff on SDG 16</w:t>
            </w:r>
          </w:p>
          <w:p w14:paraId="776CCB01" w14:textId="77777777" w:rsidR="00C25746" w:rsidRPr="008E57F6" w:rsidRDefault="00C25746" w:rsidP="00ED5329">
            <w:pPr>
              <w:spacing w:after="0" w:line="276" w:lineRule="auto"/>
              <w:ind w:left="129"/>
              <w:jc w:val="left"/>
              <w:rPr>
                <w:rFonts w:ascii="Helvetica" w:hAnsi="Helvetica"/>
                <w:iCs/>
                <w:color w:val="000000" w:themeColor="text1"/>
                <w:sz w:val="16"/>
                <w:szCs w:val="16"/>
              </w:rPr>
            </w:pPr>
            <w:r w:rsidRPr="008E57F6">
              <w:rPr>
                <w:rFonts w:ascii="Helvetica" w:hAnsi="Helvetica"/>
                <w:iCs/>
                <w:color w:val="000000" w:themeColor="text1"/>
                <w:sz w:val="16"/>
                <w:szCs w:val="16"/>
              </w:rPr>
              <w:t xml:space="preserve">- </w:t>
            </w:r>
            <w:r w:rsidRPr="008E57F6">
              <w:rPr>
                <w:rFonts w:ascii="Helvetica" w:hAnsi="Helvetica"/>
                <w:b/>
                <w:iCs/>
                <w:color w:val="000000" w:themeColor="text1"/>
                <w:sz w:val="16"/>
                <w:szCs w:val="16"/>
              </w:rPr>
              <w:t>1.2.</w:t>
            </w:r>
            <w:r w:rsidRPr="008E57F6">
              <w:rPr>
                <w:rFonts w:ascii="Helvetica" w:hAnsi="Helvetica"/>
                <w:iCs/>
                <w:color w:val="000000" w:themeColor="text1"/>
                <w:sz w:val="16"/>
                <w:szCs w:val="16"/>
              </w:rPr>
              <w:t xml:space="preserve"> organise 1 workshop for the legal aid community on the UN principles for legal aid and SDG 16</w:t>
            </w:r>
          </w:p>
          <w:p w14:paraId="23B4E2A5" w14:textId="77777777" w:rsidR="00C25746" w:rsidRPr="008E57F6" w:rsidRDefault="00C25746" w:rsidP="00ED5329">
            <w:pPr>
              <w:spacing w:after="0" w:line="276" w:lineRule="auto"/>
              <w:ind w:left="129"/>
              <w:jc w:val="left"/>
              <w:rPr>
                <w:rFonts w:ascii="Helvetica" w:hAnsi="Helvetica"/>
                <w:iCs/>
                <w:color w:val="000000" w:themeColor="text1"/>
                <w:sz w:val="16"/>
                <w:szCs w:val="16"/>
              </w:rPr>
            </w:pPr>
            <w:r w:rsidRPr="008E57F6">
              <w:rPr>
                <w:rFonts w:ascii="Helvetica" w:hAnsi="Helvetica"/>
                <w:iCs/>
                <w:color w:val="000000" w:themeColor="text1"/>
                <w:sz w:val="16"/>
                <w:szCs w:val="16"/>
              </w:rPr>
              <w:t xml:space="preserve">- </w:t>
            </w:r>
            <w:r w:rsidRPr="008E57F6">
              <w:rPr>
                <w:rFonts w:ascii="Helvetica" w:hAnsi="Helvetica"/>
                <w:b/>
                <w:iCs/>
                <w:color w:val="000000" w:themeColor="text1"/>
                <w:sz w:val="16"/>
                <w:szCs w:val="16"/>
              </w:rPr>
              <w:t>1.3</w:t>
            </w:r>
            <w:r w:rsidRPr="008E57F6">
              <w:rPr>
                <w:rFonts w:ascii="Helvetica" w:hAnsi="Helvetica"/>
                <w:iCs/>
                <w:color w:val="000000" w:themeColor="text1"/>
                <w:sz w:val="16"/>
                <w:szCs w:val="16"/>
              </w:rPr>
              <w:t>. organise 3 events to disseminate the “gender justice report” in cooperation with PSD, Bar Association and Parliament (</w:t>
            </w:r>
            <w:proofErr w:type="spellStart"/>
            <w:r w:rsidRPr="008E57F6">
              <w:rPr>
                <w:rFonts w:ascii="Helvetica" w:hAnsi="Helvetica"/>
                <w:iCs/>
                <w:color w:val="000000" w:themeColor="text1"/>
                <w:sz w:val="16"/>
                <w:szCs w:val="16"/>
              </w:rPr>
              <w:t>HoR</w:t>
            </w:r>
            <w:proofErr w:type="spellEnd"/>
            <w:r w:rsidRPr="008E57F6">
              <w:rPr>
                <w:rFonts w:ascii="Helvetica" w:hAnsi="Helvetica"/>
                <w:iCs/>
                <w:color w:val="000000" w:themeColor="text1"/>
                <w:sz w:val="16"/>
                <w:szCs w:val="16"/>
              </w:rPr>
              <w:t>)</w:t>
            </w:r>
          </w:p>
        </w:tc>
        <w:tc>
          <w:tcPr>
            <w:tcW w:w="187" w:type="pct"/>
            <w:vAlign w:val="center"/>
          </w:tcPr>
          <w:p w14:paraId="6D67A264" w14:textId="77777777" w:rsidR="00C25746" w:rsidRPr="008E57F6" w:rsidRDefault="00C25746" w:rsidP="00ED5329">
            <w:pPr>
              <w:spacing w:line="276" w:lineRule="auto"/>
              <w:rPr>
                <w:rFonts w:ascii="Helvetica" w:hAnsi="Helvetica"/>
                <w:color w:val="000000" w:themeColor="text1"/>
                <w:sz w:val="16"/>
                <w:szCs w:val="16"/>
              </w:rPr>
            </w:pPr>
            <w:r w:rsidRPr="008E57F6">
              <w:rPr>
                <w:rFonts w:ascii="Helvetica" w:hAnsi="Helvetica"/>
                <w:color w:val="000000" w:themeColor="text1"/>
                <w:sz w:val="16"/>
                <w:szCs w:val="16"/>
              </w:rPr>
              <w:t>x</w:t>
            </w:r>
          </w:p>
        </w:tc>
        <w:tc>
          <w:tcPr>
            <w:tcW w:w="188" w:type="pct"/>
            <w:vAlign w:val="center"/>
          </w:tcPr>
          <w:p w14:paraId="3BCDB6FC" w14:textId="77777777" w:rsidR="00C25746" w:rsidRPr="008E57F6" w:rsidRDefault="00C25746" w:rsidP="00ED5329">
            <w:pPr>
              <w:spacing w:line="276" w:lineRule="auto"/>
              <w:rPr>
                <w:rFonts w:ascii="Helvetica" w:hAnsi="Helvetica"/>
                <w:color w:val="000000" w:themeColor="text1"/>
                <w:sz w:val="16"/>
                <w:szCs w:val="16"/>
              </w:rPr>
            </w:pPr>
            <w:r w:rsidRPr="008E57F6">
              <w:rPr>
                <w:rFonts w:ascii="Helvetica" w:hAnsi="Helvetica"/>
                <w:color w:val="000000" w:themeColor="text1"/>
                <w:sz w:val="16"/>
                <w:szCs w:val="16"/>
              </w:rPr>
              <w:t>x</w:t>
            </w:r>
          </w:p>
        </w:tc>
        <w:tc>
          <w:tcPr>
            <w:tcW w:w="188" w:type="pct"/>
            <w:vAlign w:val="center"/>
          </w:tcPr>
          <w:p w14:paraId="5DF1C7AC" w14:textId="77777777" w:rsidR="00C25746" w:rsidRPr="008E57F6" w:rsidRDefault="00C25746" w:rsidP="00ED5329">
            <w:pPr>
              <w:spacing w:line="276" w:lineRule="auto"/>
              <w:rPr>
                <w:rFonts w:ascii="Helvetica" w:hAnsi="Helvetica"/>
                <w:color w:val="000000" w:themeColor="text1"/>
                <w:sz w:val="16"/>
                <w:szCs w:val="16"/>
              </w:rPr>
            </w:pPr>
            <w:r w:rsidRPr="008E57F6">
              <w:rPr>
                <w:rFonts w:ascii="Helvetica" w:hAnsi="Helvetica"/>
                <w:color w:val="000000" w:themeColor="text1"/>
                <w:sz w:val="16"/>
                <w:szCs w:val="16"/>
              </w:rPr>
              <w:t>x</w:t>
            </w:r>
          </w:p>
        </w:tc>
        <w:tc>
          <w:tcPr>
            <w:tcW w:w="188" w:type="pct"/>
            <w:vAlign w:val="center"/>
          </w:tcPr>
          <w:p w14:paraId="1F86016E" w14:textId="77777777" w:rsidR="00C25746" w:rsidRPr="008E57F6" w:rsidRDefault="00C25746" w:rsidP="00ED5329">
            <w:pPr>
              <w:spacing w:line="276" w:lineRule="auto"/>
              <w:rPr>
                <w:rFonts w:ascii="Helvetica" w:hAnsi="Helvetica"/>
                <w:color w:val="000000" w:themeColor="text1"/>
                <w:sz w:val="16"/>
                <w:szCs w:val="16"/>
              </w:rPr>
            </w:pPr>
          </w:p>
        </w:tc>
        <w:tc>
          <w:tcPr>
            <w:tcW w:w="611" w:type="pct"/>
            <w:vAlign w:val="center"/>
          </w:tcPr>
          <w:p w14:paraId="72F19AAC" w14:textId="77777777" w:rsidR="00C25746" w:rsidRPr="008E57F6" w:rsidRDefault="00C25746" w:rsidP="00ED5329">
            <w:pPr>
              <w:spacing w:line="276" w:lineRule="auto"/>
              <w:rPr>
                <w:rFonts w:ascii="Helvetica" w:hAnsi="Helvetica"/>
                <w:color w:val="000000" w:themeColor="text1"/>
                <w:sz w:val="16"/>
                <w:szCs w:val="16"/>
              </w:rPr>
            </w:pPr>
            <w:r w:rsidRPr="008E57F6">
              <w:rPr>
                <w:rFonts w:ascii="Helvetica" w:hAnsi="Helvetica"/>
                <w:color w:val="000000" w:themeColor="text1"/>
                <w:sz w:val="16"/>
                <w:szCs w:val="16"/>
              </w:rPr>
              <w:t xml:space="preserve">UNDP, MOJ, PSD, Bar Association, </w:t>
            </w:r>
            <w:proofErr w:type="spellStart"/>
            <w:r w:rsidRPr="008E57F6">
              <w:rPr>
                <w:rFonts w:ascii="Helvetica" w:hAnsi="Helvetica"/>
                <w:color w:val="000000" w:themeColor="text1"/>
                <w:sz w:val="16"/>
                <w:szCs w:val="16"/>
              </w:rPr>
              <w:t>HoR</w:t>
            </w:r>
            <w:proofErr w:type="spellEnd"/>
          </w:p>
        </w:tc>
        <w:tc>
          <w:tcPr>
            <w:tcW w:w="516" w:type="pct"/>
            <w:vAlign w:val="center"/>
          </w:tcPr>
          <w:p w14:paraId="39C79DCA" w14:textId="5869FD92" w:rsidR="00C25746" w:rsidRPr="008E57F6" w:rsidRDefault="00C25746" w:rsidP="00ED5329">
            <w:pPr>
              <w:spacing w:line="276" w:lineRule="auto"/>
              <w:rPr>
                <w:rFonts w:ascii="Helvetica" w:hAnsi="Helvetica"/>
                <w:color w:val="000000" w:themeColor="text1"/>
                <w:sz w:val="16"/>
                <w:szCs w:val="16"/>
              </w:rPr>
            </w:pPr>
            <w:r w:rsidRPr="008E57F6">
              <w:rPr>
                <w:rFonts w:ascii="Helvetica" w:hAnsi="Helvetica"/>
                <w:color w:val="000000" w:themeColor="text1"/>
                <w:sz w:val="16"/>
                <w:szCs w:val="16"/>
              </w:rPr>
              <w:t>Funding window</w:t>
            </w:r>
          </w:p>
        </w:tc>
        <w:tc>
          <w:tcPr>
            <w:tcW w:w="455" w:type="pct"/>
            <w:vAlign w:val="center"/>
          </w:tcPr>
          <w:p w14:paraId="39FD180A" w14:textId="77777777" w:rsidR="00C25746" w:rsidRPr="008E57F6" w:rsidRDefault="00C25746" w:rsidP="00ED5329">
            <w:pPr>
              <w:spacing w:line="276" w:lineRule="auto"/>
              <w:rPr>
                <w:rFonts w:ascii="Helvetica" w:hAnsi="Helvetica"/>
                <w:color w:val="000000" w:themeColor="text1"/>
                <w:sz w:val="16"/>
                <w:szCs w:val="16"/>
              </w:rPr>
            </w:pPr>
            <w:r w:rsidRPr="008E57F6">
              <w:rPr>
                <w:rFonts w:ascii="Helvetica" w:hAnsi="Helvetica"/>
                <w:color w:val="000000" w:themeColor="text1"/>
                <w:sz w:val="16"/>
                <w:szCs w:val="16"/>
              </w:rPr>
              <w:t xml:space="preserve">Workshops, roundtables, </w:t>
            </w:r>
          </w:p>
        </w:tc>
        <w:tc>
          <w:tcPr>
            <w:tcW w:w="322" w:type="pct"/>
            <w:vAlign w:val="center"/>
          </w:tcPr>
          <w:p w14:paraId="3D900050" w14:textId="77777777" w:rsidR="00C25746" w:rsidRPr="008E57F6" w:rsidRDefault="00C25746" w:rsidP="00ED5329">
            <w:pPr>
              <w:spacing w:line="276" w:lineRule="auto"/>
              <w:jc w:val="center"/>
              <w:rPr>
                <w:rFonts w:ascii="Helvetica" w:hAnsi="Helvetica"/>
                <w:color w:val="000000" w:themeColor="text1"/>
                <w:sz w:val="16"/>
                <w:szCs w:val="16"/>
              </w:rPr>
            </w:pPr>
            <w:r w:rsidRPr="008E57F6">
              <w:rPr>
                <w:rFonts w:ascii="Helvetica" w:hAnsi="Helvetica"/>
                <w:color w:val="000000" w:themeColor="text1"/>
                <w:sz w:val="16"/>
                <w:szCs w:val="16"/>
              </w:rPr>
              <w:t>6.000</w:t>
            </w:r>
          </w:p>
        </w:tc>
      </w:tr>
      <w:tr w:rsidR="00186836" w:rsidRPr="008E57F6" w14:paraId="1436ED76" w14:textId="77777777" w:rsidTr="00186836">
        <w:trPr>
          <w:cantSplit/>
          <w:trHeight w:val="135"/>
        </w:trPr>
        <w:tc>
          <w:tcPr>
            <w:tcW w:w="1078" w:type="pct"/>
            <w:vMerge/>
          </w:tcPr>
          <w:p w14:paraId="4A22E0EA" w14:textId="77777777" w:rsidR="00C25746" w:rsidRPr="008E57F6" w:rsidRDefault="00C25746" w:rsidP="00ED5329">
            <w:pPr>
              <w:spacing w:line="276" w:lineRule="auto"/>
              <w:rPr>
                <w:rFonts w:ascii="Helvetica" w:hAnsi="Helvetica"/>
                <w:color w:val="000000" w:themeColor="text1"/>
                <w:sz w:val="16"/>
                <w:szCs w:val="16"/>
              </w:rPr>
            </w:pPr>
          </w:p>
        </w:tc>
        <w:tc>
          <w:tcPr>
            <w:tcW w:w="1267" w:type="pct"/>
            <w:vAlign w:val="center"/>
          </w:tcPr>
          <w:p w14:paraId="371B5C88" w14:textId="77777777" w:rsidR="00C25746" w:rsidRPr="008E57F6" w:rsidRDefault="00C25746" w:rsidP="00ED5329">
            <w:pPr>
              <w:spacing w:after="0" w:line="276" w:lineRule="auto"/>
              <w:jc w:val="left"/>
              <w:rPr>
                <w:rFonts w:ascii="Helvetica" w:hAnsi="Helvetica"/>
                <w:b/>
                <w:iCs/>
                <w:color w:val="000000" w:themeColor="text1"/>
                <w:sz w:val="16"/>
                <w:szCs w:val="16"/>
              </w:rPr>
            </w:pPr>
            <w:r w:rsidRPr="008E57F6">
              <w:rPr>
                <w:rFonts w:ascii="Helvetica" w:hAnsi="Helvetica"/>
                <w:b/>
                <w:iCs/>
                <w:color w:val="000000" w:themeColor="text1"/>
                <w:sz w:val="16"/>
                <w:szCs w:val="16"/>
              </w:rPr>
              <w:t xml:space="preserve">2. The MOJ leads a process to establish a monitoring framework for SDG 16 in the justice system </w:t>
            </w:r>
          </w:p>
          <w:p w14:paraId="2FB999FC" w14:textId="77777777" w:rsidR="00C25746" w:rsidRPr="008E57F6" w:rsidRDefault="00C25746" w:rsidP="00ED5329">
            <w:pPr>
              <w:spacing w:after="0" w:line="276" w:lineRule="auto"/>
              <w:rPr>
                <w:rFonts w:ascii="Helvetica" w:hAnsi="Helvetica"/>
                <w:iCs/>
                <w:color w:val="000000" w:themeColor="text1"/>
                <w:sz w:val="16"/>
                <w:szCs w:val="16"/>
              </w:rPr>
            </w:pPr>
            <w:r w:rsidRPr="008E57F6">
              <w:rPr>
                <w:rFonts w:ascii="Helvetica" w:hAnsi="Helvetica"/>
                <w:iCs/>
                <w:color w:val="000000" w:themeColor="text1"/>
                <w:sz w:val="16"/>
                <w:szCs w:val="16"/>
              </w:rPr>
              <w:t xml:space="preserve">    - </w:t>
            </w:r>
            <w:r w:rsidRPr="008E57F6">
              <w:rPr>
                <w:rFonts w:ascii="Helvetica" w:hAnsi="Helvetica"/>
                <w:b/>
                <w:iCs/>
                <w:color w:val="000000" w:themeColor="text1"/>
                <w:sz w:val="16"/>
                <w:szCs w:val="16"/>
              </w:rPr>
              <w:t>2.1</w:t>
            </w:r>
            <w:r w:rsidRPr="008E57F6">
              <w:rPr>
                <w:rFonts w:ascii="Helvetica" w:hAnsi="Helvetica"/>
                <w:iCs/>
                <w:color w:val="000000" w:themeColor="text1"/>
                <w:sz w:val="16"/>
                <w:szCs w:val="16"/>
              </w:rPr>
              <w:t xml:space="preserve"> support the MOJ to organise a consultation process to develop the SDG 16 monitoring framework </w:t>
            </w:r>
          </w:p>
        </w:tc>
        <w:tc>
          <w:tcPr>
            <w:tcW w:w="187" w:type="pct"/>
            <w:vAlign w:val="center"/>
          </w:tcPr>
          <w:p w14:paraId="7E552472" w14:textId="77777777" w:rsidR="00C25746" w:rsidRPr="008E57F6" w:rsidRDefault="00C25746" w:rsidP="00ED5329">
            <w:pPr>
              <w:spacing w:line="276" w:lineRule="auto"/>
              <w:rPr>
                <w:rFonts w:ascii="Helvetica" w:hAnsi="Helvetica"/>
                <w:color w:val="000000" w:themeColor="text1"/>
                <w:sz w:val="16"/>
                <w:szCs w:val="16"/>
              </w:rPr>
            </w:pPr>
            <w:r w:rsidRPr="008E57F6">
              <w:rPr>
                <w:rFonts w:ascii="Helvetica" w:hAnsi="Helvetica"/>
                <w:color w:val="000000" w:themeColor="text1"/>
                <w:sz w:val="16"/>
                <w:szCs w:val="16"/>
              </w:rPr>
              <w:t>x</w:t>
            </w:r>
          </w:p>
        </w:tc>
        <w:tc>
          <w:tcPr>
            <w:tcW w:w="188" w:type="pct"/>
            <w:vAlign w:val="center"/>
          </w:tcPr>
          <w:p w14:paraId="236429B2" w14:textId="77777777" w:rsidR="00C25746" w:rsidRPr="008E57F6" w:rsidRDefault="00C25746" w:rsidP="00ED5329">
            <w:pPr>
              <w:spacing w:line="276" w:lineRule="auto"/>
              <w:rPr>
                <w:rFonts w:ascii="Helvetica" w:hAnsi="Helvetica"/>
                <w:color w:val="000000" w:themeColor="text1"/>
                <w:sz w:val="16"/>
                <w:szCs w:val="16"/>
              </w:rPr>
            </w:pPr>
            <w:r w:rsidRPr="008E57F6">
              <w:rPr>
                <w:rFonts w:ascii="Helvetica" w:hAnsi="Helvetica"/>
                <w:color w:val="000000" w:themeColor="text1"/>
                <w:sz w:val="16"/>
                <w:szCs w:val="16"/>
              </w:rPr>
              <w:t>x</w:t>
            </w:r>
          </w:p>
        </w:tc>
        <w:tc>
          <w:tcPr>
            <w:tcW w:w="188" w:type="pct"/>
            <w:vAlign w:val="center"/>
          </w:tcPr>
          <w:p w14:paraId="54A043F1" w14:textId="77777777" w:rsidR="00C25746" w:rsidRPr="008E57F6" w:rsidRDefault="00C25746" w:rsidP="00ED5329">
            <w:pPr>
              <w:spacing w:line="276" w:lineRule="auto"/>
              <w:rPr>
                <w:rFonts w:ascii="Helvetica" w:hAnsi="Helvetica"/>
                <w:color w:val="000000" w:themeColor="text1"/>
                <w:sz w:val="16"/>
                <w:szCs w:val="16"/>
              </w:rPr>
            </w:pPr>
            <w:r w:rsidRPr="008E57F6">
              <w:rPr>
                <w:rFonts w:ascii="Helvetica" w:hAnsi="Helvetica"/>
                <w:color w:val="000000" w:themeColor="text1"/>
                <w:sz w:val="16"/>
                <w:szCs w:val="16"/>
              </w:rPr>
              <w:t>x</w:t>
            </w:r>
          </w:p>
        </w:tc>
        <w:tc>
          <w:tcPr>
            <w:tcW w:w="188" w:type="pct"/>
            <w:vAlign w:val="center"/>
          </w:tcPr>
          <w:p w14:paraId="235B49D2" w14:textId="77777777" w:rsidR="00C25746" w:rsidRPr="008E57F6" w:rsidRDefault="00C25746" w:rsidP="00ED5329">
            <w:pPr>
              <w:spacing w:line="276" w:lineRule="auto"/>
              <w:rPr>
                <w:rFonts w:ascii="Helvetica" w:hAnsi="Helvetica"/>
                <w:color w:val="000000" w:themeColor="text1"/>
                <w:sz w:val="16"/>
                <w:szCs w:val="16"/>
              </w:rPr>
            </w:pPr>
          </w:p>
        </w:tc>
        <w:tc>
          <w:tcPr>
            <w:tcW w:w="611" w:type="pct"/>
            <w:vAlign w:val="center"/>
          </w:tcPr>
          <w:p w14:paraId="002BCBE5" w14:textId="77777777" w:rsidR="00C25746" w:rsidRPr="008E57F6" w:rsidRDefault="00C25746" w:rsidP="00ED5329">
            <w:pPr>
              <w:spacing w:line="276" w:lineRule="auto"/>
              <w:rPr>
                <w:rFonts w:ascii="Helvetica" w:hAnsi="Helvetica"/>
                <w:color w:val="000000" w:themeColor="text1"/>
                <w:sz w:val="16"/>
                <w:szCs w:val="16"/>
              </w:rPr>
            </w:pPr>
            <w:r w:rsidRPr="008E57F6">
              <w:rPr>
                <w:rFonts w:ascii="Helvetica" w:hAnsi="Helvetica"/>
                <w:color w:val="000000" w:themeColor="text1"/>
                <w:sz w:val="16"/>
                <w:szCs w:val="16"/>
              </w:rPr>
              <w:t>UNDP, MOJ</w:t>
            </w:r>
          </w:p>
        </w:tc>
        <w:tc>
          <w:tcPr>
            <w:tcW w:w="516" w:type="pct"/>
            <w:vAlign w:val="center"/>
          </w:tcPr>
          <w:p w14:paraId="2B39B210" w14:textId="77777777" w:rsidR="00C25746" w:rsidRPr="008E57F6" w:rsidRDefault="00C25746" w:rsidP="00ED5329">
            <w:pPr>
              <w:spacing w:line="276" w:lineRule="auto"/>
              <w:rPr>
                <w:rFonts w:ascii="Helvetica" w:hAnsi="Helvetica"/>
                <w:color w:val="000000" w:themeColor="text1"/>
                <w:sz w:val="16"/>
                <w:szCs w:val="16"/>
              </w:rPr>
            </w:pPr>
          </w:p>
        </w:tc>
        <w:tc>
          <w:tcPr>
            <w:tcW w:w="455" w:type="pct"/>
            <w:vAlign w:val="center"/>
          </w:tcPr>
          <w:p w14:paraId="5F70C72F" w14:textId="77777777" w:rsidR="00C25746" w:rsidRPr="008E57F6" w:rsidRDefault="00C25746" w:rsidP="00ED5329">
            <w:pPr>
              <w:spacing w:line="276" w:lineRule="auto"/>
              <w:rPr>
                <w:rFonts w:ascii="Helvetica" w:hAnsi="Helvetica"/>
                <w:color w:val="000000" w:themeColor="text1"/>
                <w:sz w:val="16"/>
                <w:szCs w:val="16"/>
              </w:rPr>
            </w:pPr>
            <w:r w:rsidRPr="008E57F6">
              <w:rPr>
                <w:rFonts w:ascii="Helvetica" w:hAnsi="Helvetica"/>
                <w:color w:val="000000" w:themeColor="text1"/>
                <w:sz w:val="16"/>
                <w:szCs w:val="16"/>
              </w:rPr>
              <w:t xml:space="preserve">Roundtables, </w:t>
            </w:r>
          </w:p>
        </w:tc>
        <w:tc>
          <w:tcPr>
            <w:tcW w:w="322" w:type="pct"/>
          </w:tcPr>
          <w:p w14:paraId="04964738" w14:textId="77777777" w:rsidR="00C25746" w:rsidRPr="008E57F6" w:rsidRDefault="00C25746" w:rsidP="00ED5329">
            <w:pPr>
              <w:spacing w:line="276" w:lineRule="auto"/>
              <w:jc w:val="center"/>
              <w:rPr>
                <w:rFonts w:ascii="Helvetica" w:hAnsi="Helvetica"/>
                <w:color w:val="000000" w:themeColor="text1"/>
                <w:sz w:val="16"/>
                <w:szCs w:val="16"/>
              </w:rPr>
            </w:pPr>
            <w:r w:rsidRPr="008E57F6">
              <w:rPr>
                <w:rFonts w:ascii="Helvetica" w:hAnsi="Helvetica"/>
                <w:color w:val="000000" w:themeColor="text1"/>
                <w:sz w:val="16"/>
                <w:szCs w:val="16"/>
              </w:rPr>
              <w:t>4.000</w:t>
            </w:r>
          </w:p>
        </w:tc>
      </w:tr>
      <w:tr w:rsidR="00186836" w:rsidRPr="008E57F6" w14:paraId="35E8B132" w14:textId="77777777" w:rsidTr="00186836">
        <w:trPr>
          <w:cantSplit/>
          <w:trHeight w:val="90"/>
        </w:trPr>
        <w:tc>
          <w:tcPr>
            <w:tcW w:w="1078" w:type="pct"/>
            <w:vMerge w:val="restart"/>
          </w:tcPr>
          <w:p w14:paraId="1A409199" w14:textId="77777777" w:rsidR="00C25746" w:rsidRPr="008E57F6" w:rsidRDefault="00C25746" w:rsidP="00ED5329">
            <w:pPr>
              <w:spacing w:line="276" w:lineRule="auto"/>
              <w:rPr>
                <w:rFonts w:ascii="Helvetica" w:hAnsi="Helvetica"/>
                <w:color w:val="000000" w:themeColor="text1"/>
                <w:sz w:val="16"/>
                <w:szCs w:val="16"/>
              </w:rPr>
            </w:pPr>
            <w:r w:rsidRPr="008E57F6">
              <w:rPr>
                <w:rFonts w:ascii="Helvetica" w:hAnsi="Helvetica"/>
                <w:color w:val="000000" w:themeColor="text1"/>
                <w:sz w:val="16"/>
                <w:szCs w:val="16"/>
              </w:rPr>
              <w:t>Output 2</w:t>
            </w:r>
          </w:p>
          <w:p w14:paraId="3A1E6A3B" w14:textId="77777777" w:rsidR="00C25746" w:rsidRPr="008E57F6" w:rsidRDefault="00C25746" w:rsidP="00ED5329">
            <w:pPr>
              <w:spacing w:line="276" w:lineRule="auto"/>
              <w:rPr>
                <w:rFonts w:ascii="Helvetica" w:hAnsi="Helvetica"/>
                <w:color w:val="000000" w:themeColor="text1"/>
                <w:sz w:val="16"/>
                <w:szCs w:val="16"/>
              </w:rPr>
            </w:pPr>
            <w:r w:rsidRPr="008E57F6">
              <w:rPr>
                <w:rFonts w:ascii="Helvetica" w:hAnsi="Helvetica"/>
                <w:b/>
                <w:color w:val="000000" w:themeColor="text1"/>
                <w:sz w:val="16"/>
                <w:szCs w:val="16"/>
              </w:rPr>
              <w:t xml:space="preserve">Targeted SDG16 and A2J interventions have received start-up support </w:t>
            </w:r>
          </w:p>
          <w:p w14:paraId="3BDE367F" w14:textId="77777777" w:rsidR="00C25746" w:rsidRPr="008E57F6" w:rsidRDefault="00C25746" w:rsidP="00ED5329">
            <w:pPr>
              <w:spacing w:line="276" w:lineRule="auto"/>
              <w:rPr>
                <w:rFonts w:ascii="Helvetica" w:hAnsi="Helvetica"/>
                <w:i/>
                <w:color w:val="000000" w:themeColor="text1"/>
                <w:sz w:val="16"/>
                <w:szCs w:val="16"/>
                <w:u w:val="single"/>
              </w:rPr>
            </w:pPr>
            <w:r w:rsidRPr="008E57F6">
              <w:rPr>
                <w:rFonts w:ascii="Helvetica" w:hAnsi="Helvetica"/>
                <w:i/>
                <w:color w:val="000000" w:themeColor="text1"/>
                <w:sz w:val="16"/>
                <w:szCs w:val="16"/>
                <w:u w:val="single"/>
              </w:rPr>
              <w:t>Baseline:</w:t>
            </w:r>
          </w:p>
          <w:p w14:paraId="56DD708A" w14:textId="77777777" w:rsidR="00C25746" w:rsidRPr="008E57F6" w:rsidRDefault="00C25746" w:rsidP="00ED5329">
            <w:pPr>
              <w:spacing w:line="276" w:lineRule="auto"/>
              <w:jc w:val="left"/>
              <w:rPr>
                <w:rFonts w:ascii="Helvetica" w:hAnsi="Helvetica"/>
                <w:i/>
                <w:color w:val="000000" w:themeColor="text1"/>
                <w:sz w:val="16"/>
                <w:szCs w:val="16"/>
              </w:rPr>
            </w:pPr>
            <w:r w:rsidRPr="008E57F6">
              <w:rPr>
                <w:rFonts w:ascii="Helvetica" w:hAnsi="Helvetica"/>
                <w:i/>
                <w:color w:val="000000" w:themeColor="text1"/>
                <w:sz w:val="16"/>
                <w:szCs w:val="16"/>
              </w:rPr>
              <w:lastRenderedPageBreak/>
              <w:t>Limited and fragmented information is available (in English) on Legal aid in sharia courts, Clinical Legal Education, Legal information in Corrections, Legal information in FPU and Community policing</w:t>
            </w:r>
          </w:p>
          <w:p w14:paraId="08334623" w14:textId="77777777" w:rsidR="00C25746" w:rsidRPr="008E57F6" w:rsidRDefault="00C25746" w:rsidP="00ED5329">
            <w:pPr>
              <w:spacing w:line="276" w:lineRule="auto"/>
              <w:rPr>
                <w:rFonts w:ascii="Helvetica" w:hAnsi="Helvetica"/>
                <w:i/>
                <w:color w:val="000000" w:themeColor="text1"/>
                <w:sz w:val="16"/>
                <w:szCs w:val="16"/>
              </w:rPr>
            </w:pPr>
            <w:r w:rsidRPr="008E57F6">
              <w:rPr>
                <w:rFonts w:ascii="Helvetica" w:hAnsi="Helvetica"/>
                <w:i/>
                <w:color w:val="000000" w:themeColor="text1"/>
                <w:sz w:val="16"/>
                <w:szCs w:val="16"/>
              </w:rPr>
              <w:t xml:space="preserve"> </w:t>
            </w:r>
          </w:p>
          <w:p w14:paraId="321664B0" w14:textId="77777777" w:rsidR="00C25746" w:rsidRPr="008E57F6" w:rsidRDefault="00C25746" w:rsidP="00ED5329">
            <w:pPr>
              <w:spacing w:line="276" w:lineRule="auto"/>
              <w:rPr>
                <w:rFonts w:ascii="Helvetica" w:hAnsi="Helvetica"/>
                <w:i/>
                <w:color w:val="000000" w:themeColor="text1"/>
                <w:sz w:val="16"/>
                <w:szCs w:val="16"/>
              </w:rPr>
            </w:pPr>
            <w:r w:rsidRPr="008E57F6">
              <w:rPr>
                <w:rFonts w:ascii="Helvetica" w:hAnsi="Helvetica"/>
                <w:i/>
                <w:color w:val="000000" w:themeColor="text1"/>
                <w:sz w:val="16"/>
                <w:szCs w:val="16"/>
                <w:u w:val="single"/>
              </w:rPr>
              <w:t>Indicators and targets</w:t>
            </w:r>
            <w:r w:rsidRPr="008E57F6">
              <w:rPr>
                <w:rFonts w:ascii="Helvetica" w:hAnsi="Helvetica"/>
                <w:i/>
                <w:color w:val="000000" w:themeColor="text1"/>
                <w:sz w:val="16"/>
                <w:szCs w:val="16"/>
              </w:rPr>
              <w:t>:</w:t>
            </w:r>
          </w:p>
          <w:p w14:paraId="202181B7" w14:textId="77777777" w:rsidR="00C25746" w:rsidRPr="008E57F6" w:rsidRDefault="00C25746" w:rsidP="00ED5329">
            <w:pPr>
              <w:spacing w:line="276" w:lineRule="auto"/>
              <w:jc w:val="left"/>
              <w:rPr>
                <w:rFonts w:ascii="Helvetica" w:hAnsi="Helvetica"/>
                <w:i/>
                <w:color w:val="000000" w:themeColor="text1"/>
                <w:sz w:val="16"/>
                <w:szCs w:val="16"/>
              </w:rPr>
            </w:pPr>
            <w:r w:rsidRPr="008E57F6">
              <w:rPr>
                <w:rFonts w:ascii="Helvetica" w:hAnsi="Helvetica"/>
                <w:i/>
                <w:color w:val="000000" w:themeColor="text1"/>
                <w:sz w:val="16"/>
                <w:szCs w:val="16"/>
              </w:rPr>
              <w:t>n. of assessment reports</w:t>
            </w:r>
          </w:p>
          <w:p w14:paraId="407A11C9" w14:textId="77777777" w:rsidR="00C25746" w:rsidRPr="008E57F6" w:rsidRDefault="00C25746" w:rsidP="00ED5329">
            <w:pPr>
              <w:shd w:val="clear" w:color="auto" w:fill="E7E6E6" w:themeFill="background2"/>
              <w:spacing w:line="276" w:lineRule="auto"/>
              <w:jc w:val="left"/>
              <w:rPr>
                <w:rFonts w:ascii="Helvetica" w:hAnsi="Helvetica"/>
                <w:i/>
                <w:color w:val="000000" w:themeColor="text1"/>
                <w:sz w:val="16"/>
                <w:szCs w:val="16"/>
              </w:rPr>
            </w:pPr>
            <w:r w:rsidRPr="008E57F6">
              <w:rPr>
                <w:rFonts w:ascii="Helvetica" w:hAnsi="Helvetica"/>
                <w:i/>
                <w:color w:val="000000" w:themeColor="text1"/>
                <w:sz w:val="16"/>
                <w:szCs w:val="16"/>
              </w:rPr>
              <w:t>(5 reports drafted and presented during public events)</w:t>
            </w:r>
          </w:p>
          <w:p w14:paraId="260930BA" w14:textId="77777777" w:rsidR="00C25746" w:rsidRPr="008E57F6" w:rsidRDefault="00C25746" w:rsidP="00ED5329">
            <w:pPr>
              <w:spacing w:line="276" w:lineRule="auto"/>
              <w:jc w:val="left"/>
              <w:rPr>
                <w:rFonts w:ascii="Helvetica" w:hAnsi="Helvetica"/>
                <w:i/>
                <w:color w:val="000000" w:themeColor="text1"/>
                <w:sz w:val="16"/>
                <w:szCs w:val="16"/>
              </w:rPr>
            </w:pPr>
          </w:p>
          <w:p w14:paraId="499F07D7" w14:textId="77777777" w:rsidR="00C25746" w:rsidRPr="008E57F6" w:rsidRDefault="00C25746" w:rsidP="00ED5329">
            <w:pPr>
              <w:spacing w:line="276" w:lineRule="auto"/>
              <w:jc w:val="left"/>
              <w:rPr>
                <w:rFonts w:ascii="Helvetica" w:hAnsi="Helvetica"/>
                <w:i/>
                <w:color w:val="000000" w:themeColor="text1"/>
                <w:sz w:val="16"/>
                <w:szCs w:val="16"/>
              </w:rPr>
            </w:pPr>
            <w:r w:rsidRPr="008E57F6">
              <w:rPr>
                <w:rFonts w:ascii="Helvetica" w:hAnsi="Helvetica"/>
                <w:i/>
                <w:color w:val="000000" w:themeColor="text1"/>
                <w:sz w:val="16"/>
                <w:szCs w:val="16"/>
              </w:rPr>
              <w:t>Needs and opportunities for intervention identified</w:t>
            </w:r>
          </w:p>
          <w:p w14:paraId="74FCACC0" w14:textId="77777777" w:rsidR="00C25746" w:rsidRPr="008E57F6" w:rsidRDefault="00C25746" w:rsidP="00ED5329">
            <w:pPr>
              <w:shd w:val="clear" w:color="auto" w:fill="E7E6E6" w:themeFill="background2"/>
              <w:spacing w:line="276" w:lineRule="auto"/>
              <w:jc w:val="left"/>
              <w:rPr>
                <w:rFonts w:ascii="Helvetica" w:hAnsi="Helvetica"/>
                <w:i/>
                <w:color w:val="000000" w:themeColor="text1"/>
                <w:sz w:val="16"/>
                <w:szCs w:val="16"/>
              </w:rPr>
            </w:pPr>
            <w:r w:rsidRPr="008E57F6">
              <w:rPr>
                <w:rFonts w:ascii="Helvetica" w:hAnsi="Helvetica"/>
                <w:i/>
                <w:color w:val="000000" w:themeColor="text1"/>
                <w:sz w:val="16"/>
                <w:szCs w:val="16"/>
              </w:rPr>
              <w:t xml:space="preserve">(at least two opportunities for intervention for international support and one preferred model of delivery clearly identified per activity result) </w:t>
            </w:r>
          </w:p>
          <w:p w14:paraId="1C7C464D" w14:textId="77777777" w:rsidR="00C25746" w:rsidRPr="008E57F6" w:rsidRDefault="00C25746" w:rsidP="00ED5329">
            <w:pPr>
              <w:spacing w:line="276" w:lineRule="auto"/>
              <w:rPr>
                <w:rFonts w:ascii="Helvetica" w:hAnsi="Helvetica"/>
                <w:color w:val="000000" w:themeColor="text1"/>
                <w:sz w:val="16"/>
                <w:szCs w:val="16"/>
              </w:rPr>
            </w:pPr>
          </w:p>
          <w:p w14:paraId="66A1B7E2" w14:textId="77777777" w:rsidR="00C25746" w:rsidRPr="008E57F6" w:rsidRDefault="00C25746" w:rsidP="00ED5329">
            <w:pPr>
              <w:spacing w:line="276" w:lineRule="auto"/>
              <w:rPr>
                <w:rFonts w:ascii="Helvetica" w:hAnsi="Helvetica"/>
                <w:color w:val="000000" w:themeColor="text1"/>
                <w:sz w:val="16"/>
                <w:szCs w:val="16"/>
              </w:rPr>
            </w:pPr>
            <w:r w:rsidRPr="008E57F6">
              <w:rPr>
                <w:rFonts w:ascii="Helvetica" w:hAnsi="Helvetica"/>
                <w:color w:val="000000" w:themeColor="text1"/>
                <w:sz w:val="16"/>
                <w:szCs w:val="16"/>
              </w:rPr>
              <w:t xml:space="preserve"> </w:t>
            </w:r>
          </w:p>
        </w:tc>
        <w:tc>
          <w:tcPr>
            <w:tcW w:w="1267" w:type="pct"/>
            <w:tcBorders>
              <w:top w:val="single" w:sz="4" w:space="0" w:color="auto"/>
            </w:tcBorders>
            <w:vAlign w:val="center"/>
          </w:tcPr>
          <w:p w14:paraId="651856FB" w14:textId="77777777" w:rsidR="00C25746" w:rsidRPr="008E57F6" w:rsidRDefault="00C25746" w:rsidP="00ED5329">
            <w:pPr>
              <w:spacing w:after="0" w:line="276" w:lineRule="auto"/>
              <w:jc w:val="left"/>
              <w:rPr>
                <w:rFonts w:ascii="Helvetica" w:hAnsi="Helvetica"/>
                <w:b/>
                <w:iCs/>
                <w:color w:val="000000" w:themeColor="text1"/>
                <w:sz w:val="16"/>
                <w:szCs w:val="16"/>
              </w:rPr>
            </w:pPr>
            <w:r w:rsidRPr="008E57F6">
              <w:rPr>
                <w:rFonts w:ascii="Helvetica" w:hAnsi="Helvetica"/>
                <w:b/>
                <w:iCs/>
                <w:color w:val="000000" w:themeColor="text1"/>
                <w:sz w:val="16"/>
                <w:szCs w:val="16"/>
              </w:rPr>
              <w:lastRenderedPageBreak/>
              <w:t xml:space="preserve">1. Legal aid in </w:t>
            </w:r>
            <w:r w:rsidRPr="008E57F6">
              <w:rPr>
                <w:rFonts w:ascii="Helvetica" w:hAnsi="Helvetica"/>
                <w:b/>
                <w:iCs/>
                <w:color w:val="000000" w:themeColor="text1"/>
                <w:sz w:val="16"/>
                <w:szCs w:val="16"/>
                <w:u w:val="single"/>
              </w:rPr>
              <w:t>sharia courts</w:t>
            </w:r>
            <w:r w:rsidRPr="008E57F6">
              <w:rPr>
                <w:rFonts w:ascii="Helvetica" w:hAnsi="Helvetica"/>
                <w:b/>
                <w:iCs/>
                <w:color w:val="000000" w:themeColor="text1"/>
                <w:sz w:val="16"/>
                <w:szCs w:val="16"/>
              </w:rPr>
              <w:t xml:space="preserve"> is assessed and opportunities for intervention are identified </w:t>
            </w:r>
          </w:p>
          <w:p w14:paraId="71CDBB04" w14:textId="77777777" w:rsidR="00C25746" w:rsidRPr="008E57F6" w:rsidRDefault="00C25746" w:rsidP="00ED5329">
            <w:pPr>
              <w:spacing w:after="0" w:line="276" w:lineRule="auto"/>
              <w:ind w:left="129"/>
              <w:rPr>
                <w:rFonts w:ascii="Helvetica" w:hAnsi="Helvetica"/>
                <w:iCs/>
                <w:color w:val="000000" w:themeColor="text1"/>
                <w:sz w:val="16"/>
                <w:szCs w:val="16"/>
              </w:rPr>
            </w:pPr>
            <w:r w:rsidRPr="008E57F6">
              <w:rPr>
                <w:rFonts w:ascii="Helvetica" w:hAnsi="Helvetica"/>
                <w:b/>
                <w:iCs/>
                <w:color w:val="000000" w:themeColor="text1"/>
                <w:sz w:val="16"/>
                <w:szCs w:val="16"/>
              </w:rPr>
              <w:t>1.1.</w:t>
            </w:r>
            <w:r w:rsidRPr="008E57F6">
              <w:rPr>
                <w:rFonts w:ascii="Helvetica" w:hAnsi="Helvetica"/>
                <w:iCs/>
                <w:color w:val="000000" w:themeColor="text1"/>
                <w:sz w:val="16"/>
                <w:szCs w:val="16"/>
              </w:rPr>
              <w:t xml:space="preserve"> Conduct an assessment of legal aid provisions services for women and families in the Sharia courts system </w:t>
            </w:r>
          </w:p>
          <w:p w14:paraId="7C8C6E81" w14:textId="77777777" w:rsidR="00C25746" w:rsidRPr="008E57F6" w:rsidRDefault="00C25746" w:rsidP="00ED5329">
            <w:pPr>
              <w:spacing w:line="276" w:lineRule="auto"/>
              <w:ind w:left="129"/>
              <w:rPr>
                <w:rFonts w:ascii="Helvetica" w:hAnsi="Helvetica"/>
                <w:color w:val="000000" w:themeColor="text1"/>
                <w:sz w:val="16"/>
                <w:szCs w:val="16"/>
              </w:rPr>
            </w:pPr>
            <w:r w:rsidRPr="008E57F6">
              <w:rPr>
                <w:rFonts w:ascii="Helvetica" w:hAnsi="Helvetica"/>
                <w:b/>
                <w:iCs/>
                <w:color w:val="000000" w:themeColor="text1"/>
                <w:sz w:val="16"/>
                <w:szCs w:val="16"/>
              </w:rPr>
              <w:t>1.2.</w:t>
            </w:r>
            <w:r w:rsidRPr="008E57F6">
              <w:rPr>
                <w:rFonts w:ascii="Helvetica" w:hAnsi="Helvetica"/>
                <w:iCs/>
                <w:color w:val="000000" w:themeColor="text1"/>
                <w:sz w:val="16"/>
                <w:szCs w:val="16"/>
              </w:rPr>
              <w:t xml:space="preserve"> Organise an event to present the findings </w:t>
            </w:r>
          </w:p>
        </w:tc>
        <w:tc>
          <w:tcPr>
            <w:tcW w:w="187" w:type="pct"/>
            <w:tcBorders>
              <w:top w:val="single" w:sz="4" w:space="0" w:color="auto"/>
            </w:tcBorders>
            <w:vAlign w:val="center"/>
          </w:tcPr>
          <w:p w14:paraId="327833FD" w14:textId="77777777" w:rsidR="00C25746" w:rsidRPr="008E57F6" w:rsidRDefault="00C25746" w:rsidP="00ED5329">
            <w:pPr>
              <w:spacing w:line="276" w:lineRule="auto"/>
              <w:rPr>
                <w:rFonts w:ascii="Helvetica" w:hAnsi="Helvetica"/>
                <w:color w:val="000000" w:themeColor="text1"/>
                <w:sz w:val="16"/>
                <w:szCs w:val="16"/>
              </w:rPr>
            </w:pPr>
          </w:p>
        </w:tc>
        <w:tc>
          <w:tcPr>
            <w:tcW w:w="188" w:type="pct"/>
            <w:tcBorders>
              <w:top w:val="single" w:sz="4" w:space="0" w:color="auto"/>
            </w:tcBorders>
            <w:vAlign w:val="center"/>
          </w:tcPr>
          <w:p w14:paraId="486F44C1" w14:textId="77777777" w:rsidR="00C25746" w:rsidRPr="008E57F6" w:rsidRDefault="00C25746" w:rsidP="00ED5329">
            <w:pPr>
              <w:spacing w:line="276" w:lineRule="auto"/>
              <w:rPr>
                <w:rFonts w:ascii="Helvetica" w:hAnsi="Helvetica"/>
                <w:color w:val="000000" w:themeColor="text1"/>
                <w:sz w:val="16"/>
                <w:szCs w:val="16"/>
              </w:rPr>
            </w:pPr>
            <w:r w:rsidRPr="008E57F6">
              <w:rPr>
                <w:rFonts w:ascii="Helvetica" w:hAnsi="Helvetica"/>
                <w:color w:val="000000" w:themeColor="text1"/>
                <w:sz w:val="16"/>
                <w:szCs w:val="16"/>
              </w:rPr>
              <w:t>x</w:t>
            </w:r>
          </w:p>
        </w:tc>
        <w:tc>
          <w:tcPr>
            <w:tcW w:w="188" w:type="pct"/>
            <w:tcBorders>
              <w:top w:val="single" w:sz="4" w:space="0" w:color="auto"/>
            </w:tcBorders>
            <w:vAlign w:val="center"/>
          </w:tcPr>
          <w:p w14:paraId="6FAD83C4" w14:textId="77777777" w:rsidR="00C25746" w:rsidRPr="008E57F6" w:rsidRDefault="00C25746" w:rsidP="00ED5329">
            <w:pPr>
              <w:spacing w:line="276" w:lineRule="auto"/>
              <w:rPr>
                <w:rFonts w:ascii="Helvetica" w:hAnsi="Helvetica"/>
                <w:color w:val="000000" w:themeColor="text1"/>
                <w:sz w:val="16"/>
                <w:szCs w:val="16"/>
              </w:rPr>
            </w:pPr>
            <w:r w:rsidRPr="008E57F6">
              <w:rPr>
                <w:rFonts w:ascii="Helvetica" w:hAnsi="Helvetica"/>
                <w:color w:val="000000" w:themeColor="text1"/>
                <w:sz w:val="16"/>
                <w:szCs w:val="16"/>
              </w:rPr>
              <w:t>x</w:t>
            </w:r>
          </w:p>
        </w:tc>
        <w:tc>
          <w:tcPr>
            <w:tcW w:w="188" w:type="pct"/>
            <w:tcBorders>
              <w:top w:val="single" w:sz="4" w:space="0" w:color="auto"/>
            </w:tcBorders>
            <w:vAlign w:val="center"/>
          </w:tcPr>
          <w:p w14:paraId="6EA4E65E" w14:textId="77777777" w:rsidR="00C25746" w:rsidRPr="008E57F6" w:rsidRDefault="00C25746" w:rsidP="00ED5329">
            <w:pPr>
              <w:spacing w:line="276" w:lineRule="auto"/>
              <w:rPr>
                <w:rFonts w:ascii="Helvetica" w:hAnsi="Helvetica"/>
                <w:color w:val="000000" w:themeColor="text1"/>
                <w:sz w:val="16"/>
                <w:szCs w:val="16"/>
              </w:rPr>
            </w:pPr>
          </w:p>
        </w:tc>
        <w:tc>
          <w:tcPr>
            <w:tcW w:w="611" w:type="pct"/>
            <w:tcBorders>
              <w:top w:val="single" w:sz="4" w:space="0" w:color="auto"/>
            </w:tcBorders>
            <w:vAlign w:val="center"/>
          </w:tcPr>
          <w:p w14:paraId="4726A134" w14:textId="77777777" w:rsidR="00C25746" w:rsidRPr="008E57F6" w:rsidRDefault="00C25746" w:rsidP="00ED5329">
            <w:pPr>
              <w:spacing w:line="276" w:lineRule="auto"/>
              <w:rPr>
                <w:rFonts w:ascii="Helvetica" w:hAnsi="Helvetica"/>
                <w:color w:val="000000" w:themeColor="text1"/>
                <w:sz w:val="16"/>
                <w:szCs w:val="16"/>
              </w:rPr>
            </w:pPr>
            <w:r w:rsidRPr="008E57F6">
              <w:rPr>
                <w:rFonts w:ascii="Helvetica" w:hAnsi="Helvetica"/>
                <w:color w:val="000000" w:themeColor="text1"/>
                <w:sz w:val="16"/>
                <w:szCs w:val="16"/>
              </w:rPr>
              <w:t xml:space="preserve">UNDP, Sharia </w:t>
            </w:r>
            <w:proofErr w:type="gramStart"/>
            <w:r w:rsidRPr="008E57F6">
              <w:rPr>
                <w:rFonts w:ascii="Helvetica" w:hAnsi="Helvetica"/>
                <w:color w:val="000000" w:themeColor="text1"/>
                <w:sz w:val="16"/>
                <w:szCs w:val="16"/>
              </w:rPr>
              <w:t>lawyers</w:t>
            </w:r>
            <w:proofErr w:type="gramEnd"/>
            <w:r w:rsidRPr="008E57F6">
              <w:rPr>
                <w:rFonts w:ascii="Helvetica" w:hAnsi="Helvetica"/>
                <w:color w:val="000000" w:themeColor="text1"/>
                <w:sz w:val="16"/>
                <w:szCs w:val="16"/>
              </w:rPr>
              <w:t xml:space="preserve"> association and Sharia Courts</w:t>
            </w:r>
          </w:p>
        </w:tc>
        <w:tc>
          <w:tcPr>
            <w:tcW w:w="516" w:type="pct"/>
            <w:tcBorders>
              <w:top w:val="single" w:sz="4" w:space="0" w:color="auto"/>
            </w:tcBorders>
            <w:vAlign w:val="center"/>
          </w:tcPr>
          <w:p w14:paraId="300327E0" w14:textId="0F627E24" w:rsidR="00C25746" w:rsidRPr="008E57F6" w:rsidRDefault="00C25746" w:rsidP="00ED5329">
            <w:pPr>
              <w:spacing w:line="276" w:lineRule="auto"/>
              <w:rPr>
                <w:rFonts w:ascii="Helvetica" w:hAnsi="Helvetica"/>
                <w:color w:val="000000" w:themeColor="text1"/>
                <w:sz w:val="16"/>
                <w:szCs w:val="16"/>
              </w:rPr>
            </w:pPr>
            <w:r w:rsidRPr="008E57F6">
              <w:rPr>
                <w:rFonts w:ascii="Helvetica" w:hAnsi="Helvetica"/>
                <w:color w:val="000000" w:themeColor="text1"/>
                <w:sz w:val="16"/>
                <w:szCs w:val="16"/>
              </w:rPr>
              <w:t>Funding window</w:t>
            </w:r>
          </w:p>
        </w:tc>
        <w:tc>
          <w:tcPr>
            <w:tcW w:w="455" w:type="pct"/>
            <w:tcBorders>
              <w:top w:val="single" w:sz="4" w:space="0" w:color="auto"/>
            </w:tcBorders>
            <w:vAlign w:val="center"/>
          </w:tcPr>
          <w:p w14:paraId="041D8A01" w14:textId="77777777" w:rsidR="00C25746" w:rsidRPr="008E57F6" w:rsidRDefault="00C25746" w:rsidP="00ED5329">
            <w:pPr>
              <w:spacing w:line="276" w:lineRule="auto"/>
              <w:rPr>
                <w:rFonts w:ascii="Helvetica" w:hAnsi="Helvetica"/>
                <w:color w:val="000000" w:themeColor="text1"/>
                <w:sz w:val="16"/>
                <w:szCs w:val="16"/>
              </w:rPr>
            </w:pPr>
            <w:r w:rsidRPr="008E57F6">
              <w:rPr>
                <w:rFonts w:ascii="Helvetica" w:hAnsi="Helvetica"/>
                <w:color w:val="000000" w:themeColor="text1"/>
                <w:sz w:val="16"/>
                <w:szCs w:val="16"/>
              </w:rPr>
              <w:t>1 consultant,</w:t>
            </w:r>
          </w:p>
          <w:p w14:paraId="7C4402BB" w14:textId="77777777" w:rsidR="00C25746" w:rsidRPr="008E57F6" w:rsidRDefault="00C25746" w:rsidP="00ED5329">
            <w:pPr>
              <w:spacing w:line="276" w:lineRule="auto"/>
              <w:rPr>
                <w:rFonts w:ascii="Helvetica" w:hAnsi="Helvetica"/>
                <w:color w:val="000000" w:themeColor="text1"/>
                <w:sz w:val="16"/>
                <w:szCs w:val="16"/>
              </w:rPr>
            </w:pPr>
            <w:r w:rsidRPr="008E57F6">
              <w:rPr>
                <w:rFonts w:ascii="Helvetica" w:hAnsi="Helvetica"/>
                <w:color w:val="000000" w:themeColor="text1"/>
                <w:sz w:val="16"/>
                <w:szCs w:val="16"/>
              </w:rPr>
              <w:t>1 roundtable</w:t>
            </w:r>
          </w:p>
          <w:p w14:paraId="5829ACE1" w14:textId="77777777" w:rsidR="00C25746" w:rsidRPr="008E57F6" w:rsidRDefault="00C25746" w:rsidP="00ED5329">
            <w:pPr>
              <w:spacing w:line="276" w:lineRule="auto"/>
              <w:rPr>
                <w:rFonts w:ascii="Helvetica" w:hAnsi="Helvetica"/>
                <w:color w:val="000000" w:themeColor="text1"/>
                <w:sz w:val="16"/>
                <w:szCs w:val="16"/>
              </w:rPr>
            </w:pPr>
          </w:p>
        </w:tc>
        <w:tc>
          <w:tcPr>
            <w:tcW w:w="322" w:type="pct"/>
            <w:tcBorders>
              <w:top w:val="single" w:sz="4" w:space="0" w:color="auto"/>
            </w:tcBorders>
          </w:tcPr>
          <w:p w14:paraId="51DA11C6" w14:textId="77777777" w:rsidR="00C25746" w:rsidRPr="008E57F6" w:rsidRDefault="00C25746" w:rsidP="00ED5329">
            <w:pPr>
              <w:spacing w:line="276" w:lineRule="auto"/>
              <w:rPr>
                <w:rFonts w:ascii="Helvetica" w:hAnsi="Helvetica"/>
                <w:color w:val="000000" w:themeColor="text1"/>
                <w:sz w:val="16"/>
                <w:szCs w:val="16"/>
              </w:rPr>
            </w:pPr>
            <w:r w:rsidRPr="008E57F6">
              <w:rPr>
                <w:rFonts w:ascii="Helvetica" w:hAnsi="Helvetica"/>
                <w:color w:val="000000" w:themeColor="text1"/>
                <w:sz w:val="16"/>
                <w:szCs w:val="16"/>
              </w:rPr>
              <w:t>11.875</w:t>
            </w:r>
          </w:p>
        </w:tc>
      </w:tr>
      <w:tr w:rsidR="00186836" w:rsidRPr="008E57F6" w14:paraId="13E45858" w14:textId="77777777" w:rsidTr="00186836">
        <w:trPr>
          <w:cantSplit/>
          <w:trHeight w:val="90"/>
        </w:trPr>
        <w:tc>
          <w:tcPr>
            <w:tcW w:w="1078" w:type="pct"/>
            <w:vMerge/>
          </w:tcPr>
          <w:p w14:paraId="3AE2A3F4" w14:textId="77777777" w:rsidR="00C25746" w:rsidRPr="008E57F6" w:rsidRDefault="00C25746" w:rsidP="00ED5329">
            <w:pPr>
              <w:spacing w:line="276" w:lineRule="auto"/>
              <w:rPr>
                <w:rFonts w:ascii="Helvetica" w:hAnsi="Helvetica"/>
                <w:color w:val="000000" w:themeColor="text1"/>
                <w:sz w:val="16"/>
                <w:szCs w:val="16"/>
              </w:rPr>
            </w:pPr>
          </w:p>
        </w:tc>
        <w:tc>
          <w:tcPr>
            <w:tcW w:w="1267" w:type="pct"/>
            <w:vAlign w:val="center"/>
          </w:tcPr>
          <w:p w14:paraId="23B8AAD9" w14:textId="77777777" w:rsidR="00C25746" w:rsidRPr="008E57F6" w:rsidRDefault="00C25746" w:rsidP="00ED5329">
            <w:pPr>
              <w:spacing w:after="0" w:line="276" w:lineRule="auto"/>
              <w:jc w:val="left"/>
              <w:rPr>
                <w:rFonts w:ascii="Helvetica" w:hAnsi="Helvetica"/>
                <w:b/>
                <w:iCs/>
                <w:color w:val="000000" w:themeColor="text1"/>
                <w:sz w:val="16"/>
                <w:szCs w:val="16"/>
              </w:rPr>
            </w:pPr>
            <w:r w:rsidRPr="008E57F6">
              <w:rPr>
                <w:rFonts w:ascii="Helvetica" w:hAnsi="Helvetica"/>
                <w:b/>
                <w:iCs/>
                <w:color w:val="000000" w:themeColor="text1"/>
                <w:sz w:val="16"/>
                <w:szCs w:val="16"/>
              </w:rPr>
              <w:t xml:space="preserve">2. </w:t>
            </w:r>
            <w:r w:rsidRPr="008E57F6">
              <w:rPr>
                <w:rFonts w:ascii="Helvetica" w:hAnsi="Helvetica"/>
                <w:b/>
                <w:iCs/>
                <w:color w:val="000000" w:themeColor="text1"/>
                <w:sz w:val="16"/>
                <w:szCs w:val="16"/>
                <w:u w:val="single"/>
              </w:rPr>
              <w:t>Clinical Legal Education</w:t>
            </w:r>
            <w:r w:rsidRPr="008E57F6">
              <w:rPr>
                <w:rFonts w:ascii="Helvetica" w:hAnsi="Helvetica"/>
                <w:iCs/>
                <w:color w:val="000000" w:themeColor="text1"/>
                <w:sz w:val="16"/>
                <w:szCs w:val="16"/>
              </w:rPr>
              <w:t xml:space="preserve"> </w:t>
            </w:r>
            <w:r w:rsidRPr="008E57F6">
              <w:rPr>
                <w:rFonts w:ascii="Helvetica" w:hAnsi="Helvetica"/>
                <w:b/>
                <w:iCs/>
                <w:color w:val="000000" w:themeColor="text1"/>
                <w:sz w:val="16"/>
                <w:szCs w:val="16"/>
              </w:rPr>
              <w:t xml:space="preserve">is assessed and opportunities for intervention are identified </w:t>
            </w:r>
          </w:p>
          <w:p w14:paraId="7E7F0D30" w14:textId="77777777" w:rsidR="00C25746" w:rsidRPr="008E57F6" w:rsidRDefault="00C25746" w:rsidP="00ED5329">
            <w:pPr>
              <w:spacing w:after="0" w:line="276" w:lineRule="auto"/>
              <w:ind w:left="129"/>
              <w:rPr>
                <w:rFonts w:ascii="Helvetica" w:hAnsi="Helvetica"/>
                <w:iCs/>
                <w:color w:val="000000" w:themeColor="text1"/>
                <w:sz w:val="16"/>
                <w:szCs w:val="16"/>
              </w:rPr>
            </w:pPr>
            <w:r w:rsidRPr="008E57F6">
              <w:rPr>
                <w:rFonts w:ascii="Helvetica" w:hAnsi="Helvetica"/>
                <w:b/>
                <w:iCs/>
                <w:color w:val="000000" w:themeColor="text1"/>
                <w:sz w:val="16"/>
                <w:szCs w:val="16"/>
              </w:rPr>
              <w:t>2.1.</w:t>
            </w:r>
            <w:r w:rsidRPr="008E57F6">
              <w:rPr>
                <w:rFonts w:ascii="Helvetica" w:hAnsi="Helvetica"/>
                <w:iCs/>
                <w:color w:val="000000" w:themeColor="text1"/>
                <w:sz w:val="16"/>
                <w:szCs w:val="16"/>
              </w:rPr>
              <w:t xml:space="preserve"> Conduct a Feasibility study for a Clinical Legal Education scheme </w:t>
            </w:r>
          </w:p>
          <w:p w14:paraId="6B29D9C7" w14:textId="77777777" w:rsidR="00C25746" w:rsidRPr="008E57F6" w:rsidRDefault="00C25746" w:rsidP="00ED5329">
            <w:pPr>
              <w:spacing w:after="0" w:line="276" w:lineRule="auto"/>
              <w:ind w:left="129"/>
              <w:rPr>
                <w:rFonts w:ascii="Helvetica" w:hAnsi="Helvetica"/>
                <w:color w:val="000000" w:themeColor="text1"/>
                <w:sz w:val="16"/>
                <w:szCs w:val="16"/>
              </w:rPr>
            </w:pPr>
            <w:r w:rsidRPr="008E57F6">
              <w:rPr>
                <w:rFonts w:ascii="Helvetica" w:hAnsi="Helvetica"/>
                <w:b/>
                <w:iCs/>
                <w:color w:val="000000" w:themeColor="text1"/>
                <w:sz w:val="16"/>
                <w:szCs w:val="16"/>
              </w:rPr>
              <w:t>2.2.</w:t>
            </w:r>
            <w:r w:rsidRPr="008E57F6">
              <w:rPr>
                <w:rFonts w:ascii="Helvetica" w:hAnsi="Helvetica"/>
                <w:iCs/>
                <w:color w:val="000000" w:themeColor="text1"/>
                <w:sz w:val="16"/>
                <w:szCs w:val="16"/>
              </w:rPr>
              <w:t xml:space="preserve"> Organise an event to present the findings </w:t>
            </w:r>
          </w:p>
        </w:tc>
        <w:tc>
          <w:tcPr>
            <w:tcW w:w="187" w:type="pct"/>
            <w:vAlign w:val="center"/>
          </w:tcPr>
          <w:p w14:paraId="3F94A480" w14:textId="77777777" w:rsidR="00C25746" w:rsidRPr="008E57F6" w:rsidRDefault="00C25746" w:rsidP="00ED5329">
            <w:pPr>
              <w:spacing w:line="276" w:lineRule="auto"/>
              <w:rPr>
                <w:rFonts w:ascii="Helvetica" w:hAnsi="Helvetica"/>
                <w:color w:val="000000" w:themeColor="text1"/>
                <w:sz w:val="16"/>
                <w:szCs w:val="16"/>
              </w:rPr>
            </w:pPr>
          </w:p>
        </w:tc>
        <w:tc>
          <w:tcPr>
            <w:tcW w:w="188" w:type="pct"/>
            <w:vAlign w:val="center"/>
          </w:tcPr>
          <w:p w14:paraId="44778A0E" w14:textId="77777777" w:rsidR="00C25746" w:rsidRPr="008E57F6" w:rsidRDefault="00C25746" w:rsidP="00ED5329">
            <w:pPr>
              <w:spacing w:line="276" w:lineRule="auto"/>
              <w:rPr>
                <w:rFonts w:ascii="Helvetica" w:hAnsi="Helvetica"/>
                <w:color w:val="000000" w:themeColor="text1"/>
                <w:sz w:val="16"/>
                <w:szCs w:val="16"/>
              </w:rPr>
            </w:pPr>
            <w:r w:rsidRPr="008E57F6">
              <w:rPr>
                <w:rFonts w:ascii="Helvetica" w:hAnsi="Helvetica"/>
                <w:color w:val="000000" w:themeColor="text1"/>
                <w:sz w:val="16"/>
                <w:szCs w:val="16"/>
              </w:rPr>
              <w:t>x</w:t>
            </w:r>
          </w:p>
        </w:tc>
        <w:tc>
          <w:tcPr>
            <w:tcW w:w="188" w:type="pct"/>
            <w:vAlign w:val="center"/>
          </w:tcPr>
          <w:p w14:paraId="38F826D5" w14:textId="77777777" w:rsidR="00C25746" w:rsidRPr="008E57F6" w:rsidRDefault="00C25746" w:rsidP="00ED5329">
            <w:pPr>
              <w:spacing w:line="276" w:lineRule="auto"/>
              <w:rPr>
                <w:rFonts w:ascii="Helvetica" w:hAnsi="Helvetica"/>
                <w:color w:val="000000" w:themeColor="text1"/>
                <w:sz w:val="16"/>
                <w:szCs w:val="16"/>
              </w:rPr>
            </w:pPr>
            <w:r w:rsidRPr="008E57F6">
              <w:rPr>
                <w:rFonts w:ascii="Helvetica" w:hAnsi="Helvetica"/>
                <w:color w:val="000000" w:themeColor="text1"/>
                <w:sz w:val="16"/>
                <w:szCs w:val="16"/>
              </w:rPr>
              <w:t>x</w:t>
            </w:r>
          </w:p>
        </w:tc>
        <w:tc>
          <w:tcPr>
            <w:tcW w:w="188" w:type="pct"/>
            <w:vAlign w:val="center"/>
          </w:tcPr>
          <w:p w14:paraId="22F69ADD" w14:textId="77777777" w:rsidR="00C25746" w:rsidRPr="008E57F6" w:rsidRDefault="00C25746" w:rsidP="00ED5329">
            <w:pPr>
              <w:spacing w:line="276" w:lineRule="auto"/>
              <w:rPr>
                <w:rFonts w:ascii="Helvetica" w:hAnsi="Helvetica"/>
                <w:color w:val="000000" w:themeColor="text1"/>
                <w:sz w:val="16"/>
                <w:szCs w:val="16"/>
              </w:rPr>
            </w:pPr>
          </w:p>
        </w:tc>
        <w:tc>
          <w:tcPr>
            <w:tcW w:w="611" w:type="pct"/>
            <w:vAlign w:val="center"/>
          </w:tcPr>
          <w:p w14:paraId="699FCFD2" w14:textId="77777777" w:rsidR="00C25746" w:rsidRPr="008E57F6" w:rsidRDefault="00C25746" w:rsidP="00ED5329">
            <w:pPr>
              <w:spacing w:line="276" w:lineRule="auto"/>
              <w:rPr>
                <w:rFonts w:ascii="Helvetica" w:hAnsi="Helvetica"/>
                <w:color w:val="000000" w:themeColor="text1"/>
                <w:sz w:val="16"/>
                <w:szCs w:val="16"/>
              </w:rPr>
            </w:pPr>
            <w:r w:rsidRPr="008E57F6">
              <w:rPr>
                <w:rFonts w:ascii="Helvetica" w:hAnsi="Helvetica"/>
                <w:color w:val="000000" w:themeColor="text1"/>
                <w:sz w:val="16"/>
                <w:szCs w:val="16"/>
              </w:rPr>
              <w:t>UNDP, Law Faculty of Jordan University</w:t>
            </w:r>
          </w:p>
        </w:tc>
        <w:tc>
          <w:tcPr>
            <w:tcW w:w="516" w:type="pct"/>
            <w:vAlign w:val="center"/>
          </w:tcPr>
          <w:p w14:paraId="32F4ACB1" w14:textId="508DF2A2" w:rsidR="00C25746" w:rsidRPr="008E57F6" w:rsidRDefault="00C25746" w:rsidP="00ED5329">
            <w:pPr>
              <w:spacing w:line="276" w:lineRule="auto"/>
              <w:rPr>
                <w:rFonts w:ascii="Helvetica" w:hAnsi="Helvetica"/>
                <w:color w:val="000000" w:themeColor="text1"/>
                <w:sz w:val="16"/>
                <w:szCs w:val="16"/>
              </w:rPr>
            </w:pPr>
            <w:r w:rsidRPr="008E57F6">
              <w:rPr>
                <w:rFonts w:ascii="Helvetica" w:hAnsi="Helvetica"/>
                <w:color w:val="000000" w:themeColor="text1"/>
                <w:sz w:val="16"/>
                <w:szCs w:val="16"/>
              </w:rPr>
              <w:t>Funding window</w:t>
            </w:r>
          </w:p>
        </w:tc>
        <w:tc>
          <w:tcPr>
            <w:tcW w:w="455" w:type="pct"/>
            <w:vAlign w:val="center"/>
          </w:tcPr>
          <w:p w14:paraId="6F91D060" w14:textId="77777777" w:rsidR="00C25746" w:rsidRPr="008E57F6" w:rsidRDefault="00C25746" w:rsidP="00ED5329">
            <w:pPr>
              <w:spacing w:line="276" w:lineRule="auto"/>
              <w:rPr>
                <w:rFonts w:ascii="Helvetica" w:hAnsi="Helvetica"/>
                <w:color w:val="000000" w:themeColor="text1"/>
                <w:sz w:val="16"/>
                <w:szCs w:val="16"/>
              </w:rPr>
            </w:pPr>
            <w:r w:rsidRPr="008E57F6">
              <w:rPr>
                <w:rFonts w:ascii="Helvetica" w:hAnsi="Helvetica"/>
                <w:color w:val="000000" w:themeColor="text1"/>
                <w:sz w:val="16"/>
                <w:szCs w:val="16"/>
              </w:rPr>
              <w:t>1 consultant,</w:t>
            </w:r>
          </w:p>
          <w:p w14:paraId="47F3D70E" w14:textId="77777777" w:rsidR="00C25746" w:rsidRPr="008E57F6" w:rsidRDefault="00C25746" w:rsidP="00ED5329">
            <w:pPr>
              <w:spacing w:line="276" w:lineRule="auto"/>
              <w:rPr>
                <w:rFonts w:ascii="Helvetica" w:hAnsi="Helvetica"/>
                <w:color w:val="000000" w:themeColor="text1"/>
                <w:sz w:val="16"/>
                <w:szCs w:val="16"/>
              </w:rPr>
            </w:pPr>
            <w:r w:rsidRPr="008E57F6">
              <w:rPr>
                <w:rFonts w:ascii="Helvetica" w:hAnsi="Helvetica"/>
                <w:color w:val="000000" w:themeColor="text1"/>
                <w:sz w:val="16"/>
                <w:szCs w:val="16"/>
              </w:rPr>
              <w:t>1 roundtable</w:t>
            </w:r>
          </w:p>
        </w:tc>
        <w:tc>
          <w:tcPr>
            <w:tcW w:w="322" w:type="pct"/>
          </w:tcPr>
          <w:p w14:paraId="708E0861" w14:textId="77777777" w:rsidR="00C25746" w:rsidRPr="008E57F6" w:rsidRDefault="00C25746" w:rsidP="00ED5329">
            <w:pPr>
              <w:spacing w:line="276" w:lineRule="auto"/>
              <w:rPr>
                <w:rFonts w:ascii="Helvetica" w:hAnsi="Helvetica"/>
                <w:color w:val="000000" w:themeColor="text1"/>
                <w:sz w:val="16"/>
                <w:szCs w:val="16"/>
              </w:rPr>
            </w:pPr>
            <w:r w:rsidRPr="008E57F6">
              <w:rPr>
                <w:rFonts w:ascii="Helvetica" w:hAnsi="Helvetica"/>
                <w:color w:val="000000" w:themeColor="text1"/>
                <w:sz w:val="16"/>
                <w:szCs w:val="16"/>
              </w:rPr>
              <w:t>11.875</w:t>
            </w:r>
          </w:p>
        </w:tc>
      </w:tr>
      <w:tr w:rsidR="00186836" w:rsidRPr="008E57F6" w14:paraId="022F4FFE" w14:textId="77777777" w:rsidTr="00186836">
        <w:trPr>
          <w:cantSplit/>
          <w:trHeight w:val="90"/>
        </w:trPr>
        <w:tc>
          <w:tcPr>
            <w:tcW w:w="1078" w:type="pct"/>
            <w:vMerge/>
          </w:tcPr>
          <w:p w14:paraId="3A1DD90C" w14:textId="77777777" w:rsidR="00C25746" w:rsidRPr="008E57F6" w:rsidRDefault="00C25746" w:rsidP="00ED5329">
            <w:pPr>
              <w:spacing w:line="276" w:lineRule="auto"/>
              <w:rPr>
                <w:rFonts w:ascii="Helvetica" w:hAnsi="Helvetica"/>
                <w:color w:val="000000" w:themeColor="text1"/>
                <w:sz w:val="16"/>
                <w:szCs w:val="16"/>
              </w:rPr>
            </w:pPr>
          </w:p>
        </w:tc>
        <w:tc>
          <w:tcPr>
            <w:tcW w:w="1267" w:type="pct"/>
            <w:vAlign w:val="center"/>
          </w:tcPr>
          <w:p w14:paraId="261C7A3A" w14:textId="77777777" w:rsidR="00C25746" w:rsidRPr="008E57F6" w:rsidRDefault="00C25746" w:rsidP="00ED5329">
            <w:pPr>
              <w:spacing w:after="0" w:line="276" w:lineRule="auto"/>
              <w:rPr>
                <w:rFonts w:ascii="Helvetica" w:hAnsi="Helvetica"/>
                <w:iCs/>
                <w:color w:val="000000" w:themeColor="text1"/>
                <w:sz w:val="16"/>
                <w:szCs w:val="16"/>
              </w:rPr>
            </w:pPr>
            <w:r w:rsidRPr="008E57F6">
              <w:rPr>
                <w:rFonts w:ascii="Helvetica" w:hAnsi="Helvetica"/>
                <w:b/>
                <w:iCs/>
                <w:color w:val="000000" w:themeColor="text1"/>
                <w:sz w:val="16"/>
                <w:szCs w:val="16"/>
              </w:rPr>
              <w:t>3.</w:t>
            </w:r>
            <w:r w:rsidRPr="008E57F6">
              <w:rPr>
                <w:rFonts w:ascii="Helvetica" w:hAnsi="Helvetica"/>
                <w:iCs/>
                <w:color w:val="000000" w:themeColor="text1"/>
                <w:sz w:val="16"/>
                <w:szCs w:val="16"/>
              </w:rPr>
              <w:t xml:space="preserve"> </w:t>
            </w:r>
            <w:r w:rsidRPr="008E57F6">
              <w:rPr>
                <w:rFonts w:ascii="Helvetica" w:hAnsi="Helvetica"/>
                <w:b/>
                <w:iCs/>
                <w:color w:val="000000" w:themeColor="text1"/>
                <w:sz w:val="16"/>
                <w:szCs w:val="16"/>
              </w:rPr>
              <w:t>Legal information</w:t>
            </w:r>
            <w:r w:rsidRPr="008E57F6">
              <w:rPr>
                <w:rFonts w:ascii="Helvetica" w:hAnsi="Helvetica"/>
                <w:iCs/>
                <w:color w:val="000000" w:themeColor="text1"/>
                <w:sz w:val="16"/>
                <w:szCs w:val="16"/>
              </w:rPr>
              <w:t xml:space="preserve"> </w:t>
            </w:r>
            <w:r w:rsidRPr="008E57F6">
              <w:rPr>
                <w:rFonts w:ascii="Helvetica" w:hAnsi="Helvetica"/>
                <w:b/>
                <w:iCs/>
                <w:color w:val="000000" w:themeColor="text1"/>
                <w:sz w:val="16"/>
                <w:szCs w:val="16"/>
              </w:rPr>
              <w:t xml:space="preserve">in </w:t>
            </w:r>
            <w:r w:rsidRPr="008E57F6">
              <w:rPr>
                <w:rFonts w:ascii="Helvetica" w:hAnsi="Helvetica"/>
                <w:b/>
                <w:iCs/>
                <w:color w:val="000000" w:themeColor="text1"/>
                <w:sz w:val="16"/>
                <w:szCs w:val="16"/>
                <w:u w:val="single"/>
              </w:rPr>
              <w:t>Corrections</w:t>
            </w:r>
            <w:r w:rsidRPr="008E57F6">
              <w:rPr>
                <w:rFonts w:ascii="Helvetica" w:hAnsi="Helvetica"/>
                <w:b/>
                <w:iCs/>
                <w:color w:val="000000" w:themeColor="text1"/>
                <w:sz w:val="16"/>
                <w:szCs w:val="16"/>
              </w:rPr>
              <w:t xml:space="preserve"> is assessed and a model for delivery is identified </w:t>
            </w:r>
          </w:p>
          <w:p w14:paraId="2D89C6E2" w14:textId="77777777" w:rsidR="00C25746" w:rsidRPr="008E57F6" w:rsidRDefault="00C25746" w:rsidP="00ED5329">
            <w:pPr>
              <w:spacing w:after="0" w:line="276" w:lineRule="auto"/>
              <w:ind w:left="129"/>
              <w:rPr>
                <w:rFonts w:ascii="Helvetica" w:hAnsi="Helvetica"/>
                <w:iCs/>
                <w:color w:val="000000" w:themeColor="text1"/>
                <w:sz w:val="16"/>
                <w:szCs w:val="16"/>
              </w:rPr>
            </w:pPr>
            <w:r w:rsidRPr="008E57F6">
              <w:rPr>
                <w:rFonts w:ascii="Helvetica" w:hAnsi="Helvetica"/>
                <w:b/>
                <w:iCs/>
                <w:color w:val="000000" w:themeColor="text1"/>
                <w:sz w:val="16"/>
                <w:szCs w:val="16"/>
              </w:rPr>
              <w:t>3.1.</w:t>
            </w:r>
            <w:r w:rsidRPr="008E57F6">
              <w:rPr>
                <w:rFonts w:ascii="Helvetica" w:hAnsi="Helvetica"/>
                <w:iCs/>
                <w:color w:val="000000" w:themeColor="text1"/>
                <w:sz w:val="16"/>
                <w:szCs w:val="16"/>
              </w:rPr>
              <w:t xml:space="preserve"> Conduct a Feasibility study for Legal Information services in Correctional services </w:t>
            </w:r>
          </w:p>
          <w:p w14:paraId="199F8E57" w14:textId="77777777" w:rsidR="00C25746" w:rsidRPr="008E57F6" w:rsidRDefault="00C25746" w:rsidP="00ED5329">
            <w:pPr>
              <w:spacing w:line="276" w:lineRule="auto"/>
              <w:ind w:left="129"/>
              <w:rPr>
                <w:rFonts w:ascii="Helvetica" w:hAnsi="Helvetica"/>
                <w:color w:val="000000" w:themeColor="text1"/>
                <w:sz w:val="16"/>
                <w:szCs w:val="16"/>
              </w:rPr>
            </w:pPr>
            <w:r w:rsidRPr="008E57F6">
              <w:rPr>
                <w:rFonts w:ascii="Helvetica" w:hAnsi="Helvetica"/>
                <w:b/>
                <w:iCs/>
                <w:color w:val="000000" w:themeColor="text1"/>
                <w:sz w:val="16"/>
                <w:szCs w:val="16"/>
              </w:rPr>
              <w:t>3.2.</w:t>
            </w:r>
            <w:r w:rsidRPr="008E57F6">
              <w:rPr>
                <w:rFonts w:ascii="Helvetica" w:hAnsi="Helvetica"/>
                <w:iCs/>
                <w:color w:val="000000" w:themeColor="text1"/>
                <w:sz w:val="16"/>
                <w:szCs w:val="16"/>
              </w:rPr>
              <w:t xml:space="preserve"> Organise an event to present the findings </w:t>
            </w:r>
          </w:p>
        </w:tc>
        <w:tc>
          <w:tcPr>
            <w:tcW w:w="187" w:type="pct"/>
            <w:vAlign w:val="center"/>
          </w:tcPr>
          <w:p w14:paraId="192468F7" w14:textId="77777777" w:rsidR="00C25746" w:rsidRPr="008E57F6" w:rsidRDefault="00C25746" w:rsidP="00ED5329">
            <w:pPr>
              <w:spacing w:line="276" w:lineRule="auto"/>
              <w:rPr>
                <w:rFonts w:ascii="Helvetica" w:hAnsi="Helvetica"/>
                <w:color w:val="000000" w:themeColor="text1"/>
                <w:sz w:val="16"/>
                <w:szCs w:val="16"/>
              </w:rPr>
            </w:pPr>
            <w:r w:rsidRPr="008E57F6">
              <w:rPr>
                <w:rFonts w:ascii="Helvetica" w:hAnsi="Helvetica"/>
                <w:color w:val="000000" w:themeColor="text1"/>
                <w:sz w:val="16"/>
                <w:szCs w:val="16"/>
              </w:rPr>
              <w:t>x</w:t>
            </w:r>
          </w:p>
        </w:tc>
        <w:tc>
          <w:tcPr>
            <w:tcW w:w="188" w:type="pct"/>
            <w:vAlign w:val="center"/>
          </w:tcPr>
          <w:p w14:paraId="24DB788A" w14:textId="77777777" w:rsidR="00C25746" w:rsidRPr="008E57F6" w:rsidRDefault="00C25746" w:rsidP="00ED5329">
            <w:pPr>
              <w:spacing w:line="276" w:lineRule="auto"/>
              <w:rPr>
                <w:rFonts w:ascii="Helvetica" w:hAnsi="Helvetica"/>
                <w:color w:val="000000" w:themeColor="text1"/>
                <w:sz w:val="16"/>
                <w:szCs w:val="16"/>
              </w:rPr>
            </w:pPr>
            <w:r w:rsidRPr="008E57F6">
              <w:rPr>
                <w:rFonts w:ascii="Helvetica" w:hAnsi="Helvetica"/>
                <w:color w:val="000000" w:themeColor="text1"/>
                <w:sz w:val="16"/>
                <w:szCs w:val="16"/>
              </w:rPr>
              <w:t>x</w:t>
            </w:r>
          </w:p>
        </w:tc>
        <w:tc>
          <w:tcPr>
            <w:tcW w:w="188" w:type="pct"/>
            <w:vAlign w:val="center"/>
          </w:tcPr>
          <w:p w14:paraId="12AC1170" w14:textId="77777777" w:rsidR="00C25746" w:rsidRPr="008E57F6" w:rsidRDefault="00C25746" w:rsidP="00ED5329">
            <w:pPr>
              <w:spacing w:line="276" w:lineRule="auto"/>
              <w:rPr>
                <w:rFonts w:ascii="Helvetica" w:hAnsi="Helvetica"/>
                <w:color w:val="000000" w:themeColor="text1"/>
                <w:sz w:val="16"/>
                <w:szCs w:val="16"/>
              </w:rPr>
            </w:pPr>
            <w:r w:rsidRPr="008E57F6">
              <w:rPr>
                <w:rFonts w:ascii="Helvetica" w:hAnsi="Helvetica"/>
                <w:color w:val="000000" w:themeColor="text1"/>
                <w:sz w:val="16"/>
                <w:szCs w:val="16"/>
              </w:rPr>
              <w:t>x</w:t>
            </w:r>
          </w:p>
        </w:tc>
        <w:tc>
          <w:tcPr>
            <w:tcW w:w="188" w:type="pct"/>
            <w:vAlign w:val="center"/>
          </w:tcPr>
          <w:p w14:paraId="6E25BE37" w14:textId="77777777" w:rsidR="00C25746" w:rsidRPr="008E57F6" w:rsidRDefault="00C25746" w:rsidP="00ED5329">
            <w:pPr>
              <w:spacing w:line="276" w:lineRule="auto"/>
              <w:rPr>
                <w:rFonts w:ascii="Helvetica" w:hAnsi="Helvetica"/>
                <w:color w:val="000000" w:themeColor="text1"/>
                <w:sz w:val="16"/>
                <w:szCs w:val="16"/>
              </w:rPr>
            </w:pPr>
          </w:p>
        </w:tc>
        <w:tc>
          <w:tcPr>
            <w:tcW w:w="611" w:type="pct"/>
            <w:vAlign w:val="center"/>
          </w:tcPr>
          <w:p w14:paraId="38FF3D97" w14:textId="77777777" w:rsidR="00C25746" w:rsidRPr="008E57F6" w:rsidRDefault="00C25746" w:rsidP="00ED5329">
            <w:pPr>
              <w:spacing w:line="276" w:lineRule="auto"/>
              <w:rPr>
                <w:rFonts w:ascii="Helvetica" w:hAnsi="Helvetica"/>
                <w:color w:val="000000" w:themeColor="text1"/>
                <w:sz w:val="16"/>
                <w:szCs w:val="16"/>
              </w:rPr>
            </w:pPr>
            <w:r w:rsidRPr="008E57F6">
              <w:rPr>
                <w:rFonts w:ascii="Helvetica" w:hAnsi="Helvetica"/>
                <w:color w:val="000000" w:themeColor="text1"/>
                <w:sz w:val="16"/>
                <w:szCs w:val="16"/>
              </w:rPr>
              <w:t>UNDP, PSD (Corrections)</w:t>
            </w:r>
          </w:p>
        </w:tc>
        <w:tc>
          <w:tcPr>
            <w:tcW w:w="516" w:type="pct"/>
            <w:vAlign w:val="center"/>
          </w:tcPr>
          <w:p w14:paraId="32EA9C34" w14:textId="70A21C99" w:rsidR="00C25746" w:rsidRPr="008E57F6" w:rsidRDefault="00C25746" w:rsidP="00ED5329">
            <w:pPr>
              <w:spacing w:line="276" w:lineRule="auto"/>
              <w:rPr>
                <w:rFonts w:ascii="Helvetica" w:hAnsi="Helvetica"/>
                <w:color w:val="000000" w:themeColor="text1"/>
                <w:sz w:val="16"/>
                <w:szCs w:val="16"/>
              </w:rPr>
            </w:pPr>
            <w:r w:rsidRPr="008E57F6">
              <w:rPr>
                <w:rFonts w:ascii="Helvetica" w:hAnsi="Helvetica"/>
                <w:color w:val="000000" w:themeColor="text1"/>
                <w:sz w:val="16"/>
                <w:szCs w:val="16"/>
              </w:rPr>
              <w:t>Funding window</w:t>
            </w:r>
          </w:p>
        </w:tc>
        <w:tc>
          <w:tcPr>
            <w:tcW w:w="455" w:type="pct"/>
            <w:vAlign w:val="center"/>
          </w:tcPr>
          <w:p w14:paraId="6D774244" w14:textId="77777777" w:rsidR="00C25746" w:rsidRPr="008E57F6" w:rsidRDefault="00C25746" w:rsidP="00ED5329">
            <w:pPr>
              <w:spacing w:line="276" w:lineRule="auto"/>
              <w:rPr>
                <w:rFonts w:ascii="Helvetica" w:hAnsi="Helvetica"/>
                <w:color w:val="000000" w:themeColor="text1"/>
                <w:sz w:val="16"/>
                <w:szCs w:val="16"/>
              </w:rPr>
            </w:pPr>
            <w:r w:rsidRPr="008E57F6">
              <w:rPr>
                <w:rFonts w:ascii="Helvetica" w:hAnsi="Helvetica"/>
                <w:color w:val="000000" w:themeColor="text1"/>
                <w:sz w:val="16"/>
                <w:szCs w:val="16"/>
              </w:rPr>
              <w:t>1 consultant,</w:t>
            </w:r>
          </w:p>
          <w:p w14:paraId="13362092" w14:textId="77777777" w:rsidR="00C25746" w:rsidRPr="008E57F6" w:rsidRDefault="00C25746" w:rsidP="00ED5329">
            <w:pPr>
              <w:spacing w:line="276" w:lineRule="auto"/>
              <w:rPr>
                <w:rFonts w:ascii="Helvetica" w:hAnsi="Helvetica"/>
                <w:color w:val="000000" w:themeColor="text1"/>
                <w:sz w:val="16"/>
                <w:szCs w:val="16"/>
              </w:rPr>
            </w:pPr>
            <w:r w:rsidRPr="008E57F6">
              <w:rPr>
                <w:rFonts w:ascii="Helvetica" w:hAnsi="Helvetica"/>
                <w:color w:val="000000" w:themeColor="text1"/>
                <w:sz w:val="16"/>
                <w:szCs w:val="16"/>
              </w:rPr>
              <w:t>1 roundtable</w:t>
            </w:r>
          </w:p>
        </w:tc>
        <w:tc>
          <w:tcPr>
            <w:tcW w:w="322" w:type="pct"/>
          </w:tcPr>
          <w:p w14:paraId="1E8C29E1" w14:textId="77777777" w:rsidR="00C25746" w:rsidRPr="008E57F6" w:rsidRDefault="00C25746" w:rsidP="00ED5329">
            <w:pPr>
              <w:spacing w:line="276" w:lineRule="auto"/>
              <w:rPr>
                <w:rFonts w:ascii="Helvetica" w:hAnsi="Helvetica"/>
                <w:color w:val="000000" w:themeColor="text1"/>
                <w:sz w:val="16"/>
                <w:szCs w:val="16"/>
              </w:rPr>
            </w:pPr>
            <w:r w:rsidRPr="008E57F6">
              <w:rPr>
                <w:rFonts w:ascii="Helvetica" w:hAnsi="Helvetica"/>
                <w:color w:val="000000" w:themeColor="text1"/>
                <w:sz w:val="16"/>
                <w:szCs w:val="16"/>
              </w:rPr>
              <w:t>11.875</w:t>
            </w:r>
          </w:p>
        </w:tc>
      </w:tr>
      <w:tr w:rsidR="00186836" w:rsidRPr="008E57F6" w14:paraId="77D3D4A4" w14:textId="77777777" w:rsidTr="00186836">
        <w:trPr>
          <w:cantSplit/>
          <w:trHeight w:val="90"/>
        </w:trPr>
        <w:tc>
          <w:tcPr>
            <w:tcW w:w="1078" w:type="pct"/>
            <w:vMerge/>
          </w:tcPr>
          <w:p w14:paraId="6C1C800A" w14:textId="77777777" w:rsidR="00C25746" w:rsidRPr="008E57F6" w:rsidRDefault="00C25746" w:rsidP="00ED5329">
            <w:pPr>
              <w:spacing w:line="276" w:lineRule="auto"/>
              <w:rPr>
                <w:rFonts w:ascii="Helvetica" w:hAnsi="Helvetica"/>
                <w:color w:val="000000" w:themeColor="text1"/>
                <w:sz w:val="16"/>
                <w:szCs w:val="16"/>
              </w:rPr>
            </w:pPr>
          </w:p>
        </w:tc>
        <w:tc>
          <w:tcPr>
            <w:tcW w:w="1267" w:type="pct"/>
            <w:tcBorders>
              <w:bottom w:val="single" w:sz="4" w:space="0" w:color="auto"/>
            </w:tcBorders>
            <w:vAlign w:val="center"/>
          </w:tcPr>
          <w:p w14:paraId="1C68E564" w14:textId="77777777" w:rsidR="00C25746" w:rsidRPr="008E57F6" w:rsidRDefault="00C25746" w:rsidP="00ED5329">
            <w:pPr>
              <w:spacing w:after="0" w:line="276" w:lineRule="auto"/>
              <w:rPr>
                <w:rFonts w:ascii="Helvetica" w:hAnsi="Helvetica"/>
                <w:iCs/>
                <w:color w:val="000000" w:themeColor="text1"/>
                <w:sz w:val="16"/>
                <w:szCs w:val="16"/>
              </w:rPr>
            </w:pPr>
            <w:r w:rsidRPr="008E57F6">
              <w:rPr>
                <w:rFonts w:ascii="Helvetica" w:hAnsi="Helvetica"/>
                <w:iCs/>
                <w:color w:val="000000" w:themeColor="text1"/>
                <w:sz w:val="16"/>
                <w:szCs w:val="16"/>
              </w:rPr>
              <w:t xml:space="preserve">4. </w:t>
            </w:r>
            <w:r w:rsidRPr="008E57F6">
              <w:rPr>
                <w:rFonts w:ascii="Helvetica" w:hAnsi="Helvetica"/>
                <w:b/>
                <w:iCs/>
                <w:color w:val="000000" w:themeColor="text1"/>
                <w:sz w:val="16"/>
                <w:szCs w:val="16"/>
              </w:rPr>
              <w:t>Legal information</w:t>
            </w:r>
            <w:r w:rsidRPr="008E57F6">
              <w:rPr>
                <w:rFonts w:ascii="Helvetica" w:hAnsi="Helvetica"/>
                <w:iCs/>
                <w:color w:val="000000" w:themeColor="text1"/>
                <w:sz w:val="16"/>
                <w:szCs w:val="16"/>
              </w:rPr>
              <w:t xml:space="preserve"> </w:t>
            </w:r>
            <w:r w:rsidRPr="008E57F6">
              <w:rPr>
                <w:rFonts w:ascii="Helvetica" w:hAnsi="Helvetica"/>
                <w:b/>
                <w:iCs/>
                <w:color w:val="000000" w:themeColor="text1"/>
                <w:sz w:val="16"/>
                <w:szCs w:val="16"/>
              </w:rPr>
              <w:t xml:space="preserve">in </w:t>
            </w:r>
            <w:r w:rsidRPr="008E57F6">
              <w:rPr>
                <w:rFonts w:ascii="Helvetica" w:hAnsi="Helvetica"/>
                <w:b/>
                <w:iCs/>
                <w:color w:val="000000" w:themeColor="text1"/>
                <w:sz w:val="16"/>
                <w:szCs w:val="16"/>
                <w:u w:val="single"/>
              </w:rPr>
              <w:t>FPU</w:t>
            </w:r>
            <w:r w:rsidRPr="008E57F6">
              <w:rPr>
                <w:rFonts w:ascii="Helvetica" w:hAnsi="Helvetica"/>
                <w:b/>
                <w:iCs/>
                <w:color w:val="000000" w:themeColor="text1"/>
                <w:sz w:val="16"/>
                <w:szCs w:val="16"/>
              </w:rPr>
              <w:t xml:space="preserve"> is assessed and a model for delivery is identified</w:t>
            </w:r>
            <w:r w:rsidRPr="008E57F6">
              <w:rPr>
                <w:rFonts w:ascii="Helvetica" w:hAnsi="Helvetica"/>
                <w:iCs/>
                <w:color w:val="000000" w:themeColor="text1"/>
                <w:sz w:val="16"/>
                <w:szCs w:val="16"/>
              </w:rPr>
              <w:t xml:space="preserve"> </w:t>
            </w:r>
          </w:p>
          <w:p w14:paraId="7F34EB24" w14:textId="77777777" w:rsidR="00C25746" w:rsidRPr="008E57F6" w:rsidRDefault="00C25746" w:rsidP="00ED5329">
            <w:pPr>
              <w:spacing w:after="0" w:line="276" w:lineRule="auto"/>
              <w:ind w:left="129"/>
              <w:rPr>
                <w:rFonts w:ascii="Helvetica" w:hAnsi="Helvetica"/>
                <w:iCs/>
                <w:color w:val="000000" w:themeColor="text1"/>
                <w:sz w:val="16"/>
                <w:szCs w:val="16"/>
              </w:rPr>
            </w:pPr>
            <w:r w:rsidRPr="008E57F6">
              <w:rPr>
                <w:rFonts w:ascii="Helvetica" w:hAnsi="Helvetica"/>
                <w:b/>
                <w:iCs/>
                <w:color w:val="000000" w:themeColor="text1"/>
                <w:sz w:val="16"/>
                <w:szCs w:val="16"/>
              </w:rPr>
              <w:t xml:space="preserve">4.1 </w:t>
            </w:r>
            <w:r w:rsidRPr="008E57F6">
              <w:rPr>
                <w:rFonts w:ascii="Helvetica" w:hAnsi="Helvetica"/>
                <w:iCs/>
                <w:color w:val="000000" w:themeColor="text1"/>
                <w:sz w:val="16"/>
                <w:szCs w:val="16"/>
              </w:rPr>
              <w:t xml:space="preserve">Conduct a Feasibility Study for Legal Information services in the Police Family Protection Units </w:t>
            </w:r>
          </w:p>
          <w:p w14:paraId="2C2DBEAA" w14:textId="77777777" w:rsidR="00C25746" w:rsidRPr="008E57F6" w:rsidRDefault="00C25746" w:rsidP="00ED5329">
            <w:pPr>
              <w:spacing w:after="0" w:line="276" w:lineRule="auto"/>
              <w:ind w:left="129"/>
              <w:rPr>
                <w:rFonts w:ascii="Helvetica" w:hAnsi="Helvetica"/>
                <w:iCs/>
                <w:color w:val="000000" w:themeColor="text1"/>
                <w:sz w:val="16"/>
                <w:szCs w:val="16"/>
              </w:rPr>
            </w:pPr>
            <w:r w:rsidRPr="008E57F6">
              <w:rPr>
                <w:rFonts w:ascii="Helvetica" w:hAnsi="Helvetica"/>
                <w:b/>
                <w:iCs/>
                <w:color w:val="000000" w:themeColor="text1"/>
                <w:sz w:val="16"/>
                <w:szCs w:val="16"/>
              </w:rPr>
              <w:t xml:space="preserve">4.2. </w:t>
            </w:r>
            <w:r w:rsidRPr="008E57F6">
              <w:rPr>
                <w:rFonts w:ascii="Helvetica" w:hAnsi="Helvetica"/>
                <w:iCs/>
                <w:color w:val="000000" w:themeColor="text1"/>
                <w:sz w:val="16"/>
                <w:szCs w:val="16"/>
              </w:rPr>
              <w:t>Organise an event to present the findings</w:t>
            </w:r>
          </w:p>
        </w:tc>
        <w:tc>
          <w:tcPr>
            <w:tcW w:w="187" w:type="pct"/>
            <w:tcBorders>
              <w:bottom w:val="single" w:sz="4" w:space="0" w:color="auto"/>
            </w:tcBorders>
            <w:vAlign w:val="center"/>
          </w:tcPr>
          <w:p w14:paraId="71F83986" w14:textId="77777777" w:rsidR="00C25746" w:rsidRPr="008E57F6" w:rsidRDefault="00C25746" w:rsidP="00ED5329">
            <w:pPr>
              <w:spacing w:line="276" w:lineRule="auto"/>
              <w:rPr>
                <w:rFonts w:ascii="Helvetica" w:hAnsi="Helvetica"/>
                <w:color w:val="000000" w:themeColor="text1"/>
                <w:sz w:val="16"/>
                <w:szCs w:val="16"/>
              </w:rPr>
            </w:pPr>
            <w:r w:rsidRPr="008E57F6">
              <w:rPr>
                <w:rFonts w:ascii="Helvetica" w:hAnsi="Helvetica"/>
                <w:color w:val="000000" w:themeColor="text1"/>
                <w:sz w:val="16"/>
                <w:szCs w:val="16"/>
              </w:rPr>
              <w:t>x</w:t>
            </w:r>
          </w:p>
        </w:tc>
        <w:tc>
          <w:tcPr>
            <w:tcW w:w="188" w:type="pct"/>
            <w:tcBorders>
              <w:bottom w:val="single" w:sz="4" w:space="0" w:color="auto"/>
            </w:tcBorders>
            <w:vAlign w:val="center"/>
          </w:tcPr>
          <w:p w14:paraId="5AC3CB9B" w14:textId="77777777" w:rsidR="00C25746" w:rsidRPr="008E57F6" w:rsidRDefault="00C25746" w:rsidP="00ED5329">
            <w:pPr>
              <w:spacing w:line="276" w:lineRule="auto"/>
              <w:rPr>
                <w:rFonts w:ascii="Helvetica" w:hAnsi="Helvetica"/>
                <w:color w:val="000000" w:themeColor="text1"/>
                <w:sz w:val="16"/>
                <w:szCs w:val="16"/>
              </w:rPr>
            </w:pPr>
            <w:r w:rsidRPr="008E57F6">
              <w:rPr>
                <w:rFonts w:ascii="Helvetica" w:hAnsi="Helvetica"/>
                <w:color w:val="000000" w:themeColor="text1"/>
                <w:sz w:val="16"/>
                <w:szCs w:val="16"/>
              </w:rPr>
              <w:t>x</w:t>
            </w:r>
          </w:p>
        </w:tc>
        <w:tc>
          <w:tcPr>
            <w:tcW w:w="188" w:type="pct"/>
            <w:tcBorders>
              <w:bottom w:val="single" w:sz="4" w:space="0" w:color="auto"/>
            </w:tcBorders>
            <w:vAlign w:val="center"/>
          </w:tcPr>
          <w:p w14:paraId="2466D1F3" w14:textId="77777777" w:rsidR="00C25746" w:rsidRPr="008E57F6" w:rsidRDefault="00C25746" w:rsidP="00ED5329">
            <w:pPr>
              <w:spacing w:line="276" w:lineRule="auto"/>
              <w:rPr>
                <w:rFonts w:ascii="Helvetica" w:hAnsi="Helvetica"/>
                <w:color w:val="000000" w:themeColor="text1"/>
                <w:sz w:val="16"/>
                <w:szCs w:val="16"/>
              </w:rPr>
            </w:pPr>
            <w:r w:rsidRPr="008E57F6">
              <w:rPr>
                <w:rFonts w:ascii="Helvetica" w:hAnsi="Helvetica"/>
                <w:color w:val="000000" w:themeColor="text1"/>
                <w:sz w:val="16"/>
                <w:szCs w:val="16"/>
              </w:rPr>
              <w:t>x</w:t>
            </w:r>
          </w:p>
        </w:tc>
        <w:tc>
          <w:tcPr>
            <w:tcW w:w="188" w:type="pct"/>
            <w:tcBorders>
              <w:bottom w:val="single" w:sz="4" w:space="0" w:color="auto"/>
            </w:tcBorders>
            <w:vAlign w:val="center"/>
          </w:tcPr>
          <w:p w14:paraId="17912C8C" w14:textId="77777777" w:rsidR="00C25746" w:rsidRPr="008E57F6" w:rsidRDefault="00C25746" w:rsidP="00ED5329">
            <w:pPr>
              <w:spacing w:line="276" w:lineRule="auto"/>
              <w:rPr>
                <w:rFonts w:ascii="Helvetica" w:hAnsi="Helvetica"/>
                <w:color w:val="000000" w:themeColor="text1"/>
                <w:sz w:val="16"/>
                <w:szCs w:val="16"/>
              </w:rPr>
            </w:pPr>
          </w:p>
        </w:tc>
        <w:tc>
          <w:tcPr>
            <w:tcW w:w="611" w:type="pct"/>
            <w:tcBorders>
              <w:bottom w:val="single" w:sz="4" w:space="0" w:color="auto"/>
            </w:tcBorders>
            <w:vAlign w:val="center"/>
          </w:tcPr>
          <w:p w14:paraId="3766C576" w14:textId="77777777" w:rsidR="00C25746" w:rsidRPr="008E57F6" w:rsidRDefault="00C25746" w:rsidP="00ED5329">
            <w:pPr>
              <w:spacing w:line="276" w:lineRule="auto"/>
              <w:rPr>
                <w:rFonts w:ascii="Helvetica" w:hAnsi="Helvetica"/>
                <w:color w:val="000000" w:themeColor="text1"/>
                <w:sz w:val="16"/>
                <w:szCs w:val="16"/>
              </w:rPr>
            </w:pPr>
            <w:r w:rsidRPr="008E57F6">
              <w:rPr>
                <w:rFonts w:ascii="Helvetica" w:hAnsi="Helvetica"/>
                <w:color w:val="000000" w:themeColor="text1"/>
                <w:sz w:val="16"/>
                <w:szCs w:val="16"/>
              </w:rPr>
              <w:t>UNDP, PSD (Police)</w:t>
            </w:r>
          </w:p>
        </w:tc>
        <w:tc>
          <w:tcPr>
            <w:tcW w:w="516" w:type="pct"/>
            <w:tcBorders>
              <w:bottom w:val="single" w:sz="4" w:space="0" w:color="auto"/>
            </w:tcBorders>
            <w:vAlign w:val="center"/>
          </w:tcPr>
          <w:p w14:paraId="7CB20818" w14:textId="162FFB11" w:rsidR="00C25746" w:rsidRPr="008E57F6" w:rsidRDefault="00C25746" w:rsidP="00ED5329">
            <w:pPr>
              <w:spacing w:line="276" w:lineRule="auto"/>
              <w:rPr>
                <w:rFonts w:ascii="Helvetica" w:hAnsi="Helvetica"/>
                <w:color w:val="000000" w:themeColor="text1"/>
                <w:sz w:val="16"/>
                <w:szCs w:val="16"/>
              </w:rPr>
            </w:pPr>
            <w:r w:rsidRPr="008E57F6">
              <w:rPr>
                <w:rFonts w:ascii="Helvetica" w:hAnsi="Helvetica"/>
                <w:color w:val="000000" w:themeColor="text1"/>
                <w:sz w:val="16"/>
                <w:szCs w:val="16"/>
              </w:rPr>
              <w:t>Funding window</w:t>
            </w:r>
          </w:p>
        </w:tc>
        <w:tc>
          <w:tcPr>
            <w:tcW w:w="455" w:type="pct"/>
            <w:tcBorders>
              <w:bottom w:val="single" w:sz="4" w:space="0" w:color="auto"/>
            </w:tcBorders>
            <w:vAlign w:val="center"/>
          </w:tcPr>
          <w:p w14:paraId="54ED84D1" w14:textId="77777777" w:rsidR="00C25746" w:rsidRPr="008E57F6" w:rsidRDefault="00C25746" w:rsidP="00ED5329">
            <w:pPr>
              <w:spacing w:line="276" w:lineRule="auto"/>
              <w:rPr>
                <w:rFonts w:ascii="Helvetica" w:hAnsi="Helvetica"/>
                <w:color w:val="000000" w:themeColor="text1"/>
                <w:sz w:val="16"/>
                <w:szCs w:val="16"/>
              </w:rPr>
            </w:pPr>
            <w:r w:rsidRPr="008E57F6">
              <w:rPr>
                <w:rFonts w:ascii="Helvetica" w:hAnsi="Helvetica"/>
                <w:color w:val="000000" w:themeColor="text1"/>
                <w:sz w:val="16"/>
                <w:szCs w:val="16"/>
              </w:rPr>
              <w:t>1 consultant,</w:t>
            </w:r>
          </w:p>
          <w:p w14:paraId="370D28C2" w14:textId="77777777" w:rsidR="00C25746" w:rsidRPr="008E57F6" w:rsidRDefault="00C25746" w:rsidP="00ED5329">
            <w:pPr>
              <w:spacing w:line="276" w:lineRule="auto"/>
              <w:rPr>
                <w:rFonts w:ascii="Helvetica" w:hAnsi="Helvetica"/>
                <w:color w:val="000000" w:themeColor="text1"/>
                <w:sz w:val="16"/>
                <w:szCs w:val="16"/>
              </w:rPr>
            </w:pPr>
            <w:r w:rsidRPr="008E57F6">
              <w:rPr>
                <w:rFonts w:ascii="Helvetica" w:hAnsi="Helvetica"/>
                <w:color w:val="000000" w:themeColor="text1"/>
                <w:sz w:val="16"/>
                <w:szCs w:val="16"/>
              </w:rPr>
              <w:t>1 roundtable</w:t>
            </w:r>
          </w:p>
        </w:tc>
        <w:tc>
          <w:tcPr>
            <w:tcW w:w="322" w:type="pct"/>
            <w:tcBorders>
              <w:bottom w:val="single" w:sz="4" w:space="0" w:color="auto"/>
            </w:tcBorders>
          </w:tcPr>
          <w:p w14:paraId="0EE1645C" w14:textId="77777777" w:rsidR="00C25746" w:rsidRPr="008E57F6" w:rsidRDefault="00C25746" w:rsidP="00ED5329">
            <w:pPr>
              <w:spacing w:line="276" w:lineRule="auto"/>
              <w:rPr>
                <w:rFonts w:ascii="Helvetica" w:hAnsi="Helvetica"/>
                <w:color w:val="000000" w:themeColor="text1"/>
                <w:sz w:val="16"/>
                <w:szCs w:val="16"/>
              </w:rPr>
            </w:pPr>
            <w:r w:rsidRPr="008E57F6">
              <w:rPr>
                <w:rFonts w:ascii="Helvetica" w:hAnsi="Helvetica"/>
                <w:color w:val="000000" w:themeColor="text1"/>
                <w:sz w:val="16"/>
                <w:szCs w:val="16"/>
              </w:rPr>
              <w:t>11.875</w:t>
            </w:r>
          </w:p>
        </w:tc>
      </w:tr>
      <w:tr w:rsidR="00186836" w:rsidRPr="008E57F6" w14:paraId="5DD5ED96" w14:textId="77777777" w:rsidTr="00186836">
        <w:trPr>
          <w:cantSplit/>
          <w:trHeight w:val="90"/>
        </w:trPr>
        <w:tc>
          <w:tcPr>
            <w:tcW w:w="1078" w:type="pct"/>
            <w:vMerge/>
          </w:tcPr>
          <w:p w14:paraId="149192C3" w14:textId="77777777" w:rsidR="00C25746" w:rsidRPr="008E57F6" w:rsidRDefault="00C25746" w:rsidP="00ED5329">
            <w:pPr>
              <w:spacing w:line="276" w:lineRule="auto"/>
              <w:rPr>
                <w:rFonts w:ascii="Helvetica" w:hAnsi="Helvetica"/>
                <w:color w:val="000000" w:themeColor="text1"/>
                <w:sz w:val="16"/>
                <w:szCs w:val="16"/>
              </w:rPr>
            </w:pPr>
          </w:p>
        </w:tc>
        <w:tc>
          <w:tcPr>
            <w:tcW w:w="1267" w:type="pct"/>
            <w:vAlign w:val="center"/>
          </w:tcPr>
          <w:p w14:paraId="2FB80DFF" w14:textId="77777777" w:rsidR="00C25746" w:rsidRPr="008E57F6" w:rsidRDefault="00C25746" w:rsidP="00ED5329">
            <w:pPr>
              <w:spacing w:after="0" w:line="276" w:lineRule="auto"/>
              <w:rPr>
                <w:rFonts w:ascii="Helvetica" w:hAnsi="Helvetica"/>
                <w:iCs/>
                <w:color w:val="000000" w:themeColor="text1"/>
                <w:sz w:val="16"/>
                <w:szCs w:val="16"/>
              </w:rPr>
            </w:pPr>
            <w:r w:rsidRPr="008E57F6">
              <w:rPr>
                <w:rFonts w:ascii="Helvetica" w:hAnsi="Helvetica"/>
                <w:b/>
                <w:iCs/>
                <w:color w:val="000000" w:themeColor="text1"/>
                <w:sz w:val="16"/>
                <w:szCs w:val="16"/>
              </w:rPr>
              <w:t xml:space="preserve">5. </w:t>
            </w:r>
            <w:r w:rsidRPr="008E57F6">
              <w:rPr>
                <w:rFonts w:ascii="Helvetica" w:hAnsi="Helvetica"/>
                <w:b/>
                <w:iCs/>
                <w:color w:val="000000" w:themeColor="text1"/>
                <w:sz w:val="16"/>
                <w:szCs w:val="16"/>
                <w:u w:val="single"/>
              </w:rPr>
              <w:t>Community policing</w:t>
            </w:r>
            <w:r w:rsidRPr="008E57F6">
              <w:rPr>
                <w:rFonts w:ascii="Helvetica" w:hAnsi="Helvetica"/>
                <w:b/>
                <w:iCs/>
                <w:color w:val="000000" w:themeColor="text1"/>
                <w:sz w:val="16"/>
                <w:szCs w:val="16"/>
              </w:rPr>
              <w:t xml:space="preserve"> services are assessed and</w:t>
            </w:r>
            <w:r w:rsidRPr="008E57F6">
              <w:rPr>
                <w:rFonts w:ascii="Helvetica" w:hAnsi="Helvetica"/>
                <w:iCs/>
                <w:color w:val="000000" w:themeColor="text1"/>
                <w:sz w:val="16"/>
                <w:szCs w:val="16"/>
              </w:rPr>
              <w:t xml:space="preserve"> </w:t>
            </w:r>
            <w:r w:rsidRPr="008E57F6">
              <w:rPr>
                <w:rFonts w:ascii="Helvetica" w:hAnsi="Helvetica"/>
                <w:b/>
                <w:iCs/>
                <w:color w:val="000000" w:themeColor="text1"/>
                <w:sz w:val="16"/>
                <w:szCs w:val="16"/>
              </w:rPr>
              <w:t>a model for delivery is identified</w:t>
            </w:r>
            <w:r w:rsidRPr="008E57F6">
              <w:rPr>
                <w:rFonts w:ascii="Helvetica" w:hAnsi="Helvetica"/>
                <w:iCs/>
                <w:color w:val="000000" w:themeColor="text1"/>
                <w:sz w:val="16"/>
                <w:szCs w:val="16"/>
              </w:rPr>
              <w:t xml:space="preserve"> </w:t>
            </w:r>
          </w:p>
          <w:p w14:paraId="42FDAA3B" w14:textId="77777777" w:rsidR="00C25746" w:rsidRPr="008E57F6" w:rsidRDefault="00C25746" w:rsidP="00ED5329">
            <w:pPr>
              <w:spacing w:after="0" w:line="276" w:lineRule="auto"/>
              <w:ind w:left="129"/>
              <w:rPr>
                <w:rFonts w:ascii="Helvetica" w:hAnsi="Helvetica"/>
                <w:b/>
                <w:iCs/>
                <w:color w:val="000000" w:themeColor="text1"/>
                <w:sz w:val="16"/>
                <w:szCs w:val="16"/>
              </w:rPr>
            </w:pPr>
            <w:r w:rsidRPr="008E57F6">
              <w:rPr>
                <w:rFonts w:ascii="Helvetica" w:hAnsi="Helvetica"/>
                <w:b/>
                <w:iCs/>
                <w:color w:val="000000" w:themeColor="text1"/>
                <w:sz w:val="16"/>
                <w:szCs w:val="16"/>
              </w:rPr>
              <w:t xml:space="preserve">5.1 </w:t>
            </w:r>
            <w:r w:rsidRPr="008E57F6">
              <w:rPr>
                <w:rFonts w:ascii="Helvetica" w:hAnsi="Helvetica"/>
                <w:iCs/>
                <w:color w:val="000000" w:themeColor="text1"/>
                <w:sz w:val="16"/>
                <w:szCs w:val="16"/>
              </w:rPr>
              <w:t>Conduct a mapping of the Community policing system</w:t>
            </w:r>
            <w:r w:rsidRPr="008E57F6">
              <w:rPr>
                <w:rFonts w:ascii="Helvetica" w:hAnsi="Helvetica"/>
                <w:b/>
                <w:iCs/>
                <w:color w:val="000000" w:themeColor="text1"/>
                <w:sz w:val="16"/>
                <w:szCs w:val="16"/>
              </w:rPr>
              <w:t xml:space="preserve"> </w:t>
            </w:r>
          </w:p>
          <w:p w14:paraId="187874EC" w14:textId="77777777" w:rsidR="00C25746" w:rsidRPr="008E57F6" w:rsidRDefault="00C25746" w:rsidP="00ED5329">
            <w:pPr>
              <w:spacing w:after="0" w:line="276" w:lineRule="auto"/>
              <w:ind w:left="129"/>
              <w:rPr>
                <w:rFonts w:ascii="Helvetica" w:hAnsi="Helvetica"/>
                <w:iCs/>
                <w:color w:val="000000" w:themeColor="text1"/>
                <w:sz w:val="16"/>
                <w:szCs w:val="16"/>
              </w:rPr>
            </w:pPr>
            <w:r w:rsidRPr="008E57F6">
              <w:rPr>
                <w:rFonts w:ascii="Helvetica" w:hAnsi="Helvetica"/>
                <w:b/>
                <w:iCs/>
                <w:color w:val="000000" w:themeColor="text1"/>
                <w:sz w:val="16"/>
                <w:szCs w:val="16"/>
              </w:rPr>
              <w:t xml:space="preserve">5.2 </w:t>
            </w:r>
            <w:r w:rsidRPr="008E57F6">
              <w:rPr>
                <w:rFonts w:ascii="Helvetica" w:hAnsi="Helvetica"/>
                <w:iCs/>
                <w:color w:val="000000" w:themeColor="text1"/>
                <w:sz w:val="16"/>
                <w:szCs w:val="16"/>
              </w:rPr>
              <w:t xml:space="preserve">Organise a conference to to present the findings </w:t>
            </w:r>
          </w:p>
        </w:tc>
        <w:tc>
          <w:tcPr>
            <w:tcW w:w="187" w:type="pct"/>
            <w:vAlign w:val="center"/>
          </w:tcPr>
          <w:p w14:paraId="602A5341" w14:textId="77777777" w:rsidR="00C25746" w:rsidRPr="008E57F6" w:rsidRDefault="00C25746" w:rsidP="00ED5329">
            <w:pPr>
              <w:spacing w:line="276" w:lineRule="auto"/>
              <w:rPr>
                <w:rFonts w:ascii="Helvetica" w:hAnsi="Helvetica"/>
                <w:color w:val="000000" w:themeColor="text1"/>
                <w:sz w:val="16"/>
                <w:szCs w:val="16"/>
              </w:rPr>
            </w:pPr>
            <w:r w:rsidRPr="008E57F6">
              <w:rPr>
                <w:rFonts w:ascii="Helvetica" w:hAnsi="Helvetica"/>
                <w:color w:val="000000" w:themeColor="text1"/>
                <w:sz w:val="16"/>
                <w:szCs w:val="16"/>
              </w:rPr>
              <w:t>x</w:t>
            </w:r>
          </w:p>
        </w:tc>
        <w:tc>
          <w:tcPr>
            <w:tcW w:w="188" w:type="pct"/>
            <w:vAlign w:val="center"/>
          </w:tcPr>
          <w:p w14:paraId="52C8D66E" w14:textId="77777777" w:rsidR="00C25746" w:rsidRPr="008E57F6" w:rsidRDefault="00C25746" w:rsidP="00ED5329">
            <w:pPr>
              <w:spacing w:line="276" w:lineRule="auto"/>
              <w:rPr>
                <w:rFonts w:ascii="Helvetica" w:hAnsi="Helvetica"/>
                <w:color w:val="000000" w:themeColor="text1"/>
                <w:sz w:val="16"/>
                <w:szCs w:val="16"/>
              </w:rPr>
            </w:pPr>
            <w:r w:rsidRPr="008E57F6">
              <w:rPr>
                <w:rFonts w:ascii="Helvetica" w:hAnsi="Helvetica"/>
                <w:color w:val="000000" w:themeColor="text1"/>
                <w:sz w:val="16"/>
                <w:szCs w:val="16"/>
              </w:rPr>
              <w:t>x</w:t>
            </w:r>
          </w:p>
        </w:tc>
        <w:tc>
          <w:tcPr>
            <w:tcW w:w="188" w:type="pct"/>
            <w:vAlign w:val="center"/>
          </w:tcPr>
          <w:p w14:paraId="7DD7106D" w14:textId="77777777" w:rsidR="00C25746" w:rsidRPr="008E57F6" w:rsidRDefault="00C25746" w:rsidP="00ED5329">
            <w:pPr>
              <w:spacing w:line="276" w:lineRule="auto"/>
              <w:rPr>
                <w:rFonts w:ascii="Helvetica" w:hAnsi="Helvetica"/>
                <w:color w:val="000000" w:themeColor="text1"/>
                <w:sz w:val="16"/>
                <w:szCs w:val="16"/>
              </w:rPr>
            </w:pPr>
            <w:r w:rsidRPr="008E57F6">
              <w:rPr>
                <w:rFonts w:ascii="Helvetica" w:hAnsi="Helvetica"/>
                <w:color w:val="000000" w:themeColor="text1"/>
                <w:sz w:val="16"/>
                <w:szCs w:val="16"/>
              </w:rPr>
              <w:t>x</w:t>
            </w:r>
          </w:p>
        </w:tc>
        <w:tc>
          <w:tcPr>
            <w:tcW w:w="188" w:type="pct"/>
            <w:vAlign w:val="center"/>
          </w:tcPr>
          <w:p w14:paraId="3E9E16F7" w14:textId="77777777" w:rsidR="00C25746" w:rsidRPr="008E57F6" w:rsidRDefault="00C25746" w:rsidP="00ED5329">
            <w:pPr>
              <w:spacing w:line="276" w:lineRule="auto"/>
              <w:rPr>
                <w:rFonts w:ascii="Helvetica" w:hAnsi="Helvetica"/>
                <w:color w:val="000000" w:themeColor="text1"/>
                <w:sz w:val="16"/>
                <w:szCs w:val="16"/>
              </w:rPr>
            </w:pPr>
          </w:p>
        </w:tc>
        <w:tc>
          <w:tcPr>
            <w:tcW w:w="611" w:type="pct"/>
            <w:vAlign w:val="center"/>
          </w:tcPr>
          <w:p w14:paraId="51E3D4D3" w14:textId="77777777" w:rsidR="00C25746" w:rsidRPr="008E57F6" w:rsidRDefault="00C25746" w:rsidP="00ED5329">
            <w:pPr>
              <w:spacing w:line="276" w:lineRule="auto"/>
              <w:rPr>
                <w:rFonts w:ascii="Helvetica" w:hAnsi="Helvetica"/>
                <w:color w:val="000000" w:themeColor="text1"/>
                <w:sz w:val="16"/>
                <w:szCs w:val="16"/>
              </w:rPr>
            </w:pPr>
            <w:r w:rsidRPr="008E57F6">
              <w:rPr>
                <w:rFonts w:ascii="Helvetica" w:hAnsi="Helvetica"/>
                <w:color w:val="000000" w:themeColor="text1"/>
                <w:sz w:val="16"/>
                <w:szCs w:val="16"/>
              </w:rPr>
              <w:t>UNDP, PSD (Community Police)</w:t>
            </w:r>
          </w:p>
        </w:tc>
        <w:tc>
          <w:tcPr>
            <w:tcW w:w="516" w:type="pct"/>
            <w:vAlign w:val="center"/>
          </w:tcPr>
          <w:p w14:paraId="2C688D5A" w14:textId="77777777" w:rsidR="00C25746" w:rsidRPr="008E57F6" w:rsidRDefault="00C25746" w:rsidP="00ED5329">
            <w:pPr>
              <w:spacing w:line="276" w:lineRule="auto"/>
              <w:rPr>
                <w:rFonts w:ascii="Helvetica" w:hAnsi="Helvetica"/>
                <w:color w:val="000000" w:themeColor="text1"/>
                <w:sz w:val="16"/>
                <w:szCs w:val="16"/>
              </w:rPr>
            </w:pPr>
            <w:r w:rsidRPr="008E57F6">
              <w:rPr>
                <w:rFonts w:ascii="Helvetica" w:hAnsi="Helvetica"/>
                <w:color w:val="000000" w:themeColor="text1"/>
                <w:sz w:val="16"/>
                <w:szCs w:val="16"/>
              </w:rPr>
              <w:t>?</w:t>
            </w:r>
          </w:p>
        </w:tc>
        <w:tc>
          <w:tcPr>
            <w:tcW w:w="455" w:type="pct"/>
            <w:vAlign w:val="center"/>
          </w:tcPr>
          <w:p w14:paraId="42038259" w14:textId="77777777" w:rsidR="00C25746" w:rsidRPr="008E57F6" w:rsidRDefault="00C25746" w:rsidP="00ED5329">
            <w:pPr>
              <w:spacing w:line="276" w:lineRule="auto"/>
              <w:rPr>
                <w:rFonts w:ascii="Helvetica" w:hAnsi="Helvetica"/>
                <w:color w:val="000000" w:themeColor="text1"/>
                <w:sz w:val="16"/>
                <w:szCs w:val="16"/>
              </w:rPr>
            </w:pPr>
            <w:r w:rsidRPr="008E57F6">
              <w:rPr>
                <w:rFonts w:ascii="Helvetica" w:hAnsi="Helvetica"/>
                <w:color w:val="000000" w:themeColor="text1"/>
                <w:sz w:val="16"/>
                <w:szCs w:val="16"/>
              </w:rPr>
              <w:t>1 consultant,</w:t>
            </w:r>
          </w:p>
          <w:p w14:paraId="1BAC6335" w14:textId="77777777" w:rsidR="00C25746" w:rsidRPr="008E57F6" w:rsidRDefault="00C25746" w:rsidP="00ED5329">
            <w:pPr>
              <w:spacing w:line="276" w:lineRule="auto"/>
              <w:rPr>
                <w:rFonts w:ascii="Helvetica" w:hAnsi="Helvetica"/>
                <w:color w:val="000000" w:themeColor="text1"/>
                <w:sz w:val="16"/>
                <w:szCs w:val="16"/>
              </w:rPr>
            </w:pPr>
            <w:r w:rsidRPr="008E57F6">
              <w:rPr>
                <w:rFonts w:ascii="Helvetica" w:hAnsi="Helvetica"/>
                <w:color w:val="000000" w:themeColor="text1"/>
                <w:sz w:val="16"/>
                <w:szCs w:val="16"/>
              </w:rPr>
              <w:t xml:space="preserve">1 conference </w:t>
            </w:r>
          </w:p>
        </w:tc>
        <w:tc>
          <w:tcPr>
            <w:tcW w:w="322" w:type="pct"/>
          </w:tcPr>
          <w:p w14:paraId="51D67963" w14:textId="77777777" w:rsidR="00C25746" w:rsidRPr="008E57F6" w:rsidRDefault="00C25746" w:rsidP="00ED5329">
            <w:pPr>
              <w:spacing w:line="276" w:lineRule="auto"/>
              <w:rPr>
                <w:rFonts w:ascii="Helvetica" w:hAnsi="Helvetica"/>
                <w:color w:val="000000" w:themeColor="text1"/>
                <w:sz w:val="16"/>
                <w:szCs w:val="16"/>
              </w:rPr>
            </w:pPr>
            <w:r w:rsidRPr="008E57F6">
              <w:rPr>
                <w:rFonts w:ascii="Helvetica" w:hAnsi="Helvetica"/>
                <w:color w:val="000000" w:themeColor="text1"/>
                <w:sz w:val="16"/>
                <w:szCs w:val="16"/>
              </w:rPr>
              <w:t>10.000???</w:t>
            </w:r>
          </w:p>
          <w:p w14:paraId="3F6697AF" w14:textId="26106088" w:rsidR="00C25746" w:rsidRPr="008E57F6" w:rsidRDefault="00C25746" w:rsidP="00ED5329">
            <w:pPr>
              <w:spacing w:line="276" w:lineRule="auto"/>
              <w:rPr>
                <w:rFonts w:ascii="Helvetica" w:hAnsi="Helvetica"/>
                <w:color w:val="000000" w:themeColor="text1"/>
                <w:sz w:val="16"/>
                <w:szCs w:val="16"/>
              </w:rPr>
            </w:pPr>
            <w:r w:rsidRPr="008E57F6">
              <w:rPr>
                <w:rFonts w:ascii="Helvetica" w:hAnsi="Helvetica"/>
                <w:color w:val="000000" w:themeColor="text1"/>
                <w:sz w:val="16"/>
                <w:szCs w:val="16"/>
              </w:rPr>
              <w:t>the total cost is 45.000!</w:t>
            </w:r>
          </w:p>
        </w:tc>
      </w:tr>
      <w:tr w:rsidR="00186836" w:rsidRPr="008E57F6" w14:paraId="0E8056B0" w14:textId="77777777" w:rsidTr="00186836">
        <w:trPr>
          <w:cantSplit/>
          <w:trHeight w:val="90"/>
        </w:trPr>
        <w:tc>
          <w:tcPr>
            <w:tcW w:w="1078" w:type="pct"/>
            <w:vMerge/>
            <w:tcBorders>
              <w:bottom w:val="single" w:sz="4" w:space="0" w:color="auto"/>
            </w:tcBorders>
          </w:tcPr>
          <w:p w14:paraId="73088B99" w14:textId="77777777" w:rsidR="00C25746" w:rsidRPr="008E57F6" w:rsidRDefault="00C25746" w:rsidP="00ED5329">
            <w:pPr>
              <w:spacing w:line="276" w:lineRule="auto"/>
              <w:rPr>
                <w:rFonts w:ascii="Helvetica" w:hAnsi="Helvetica"/>
                <w:color w:val="000000" w:themeColor="text1"/>
                <w:sz w:val="16"/>
                <w:szCs w:val="16"/>
              </w:rPr>
            </w:pPr>
          </w:p>
        </w:tc>
        <w:tc>
          <w:tcPr>
            <w:tcW w:w="1267" w:type="pct"/>
            <w:vAlign w:val="center"/>
          </w:tcPr>
          <w:p w14:paraId="29E0734E" w14:textId="77777777" w:rsidR="00C25746" w:rsidRPr="008E57F6" w:rsidRDefault="00C25746" w:rsidP="00ED5329">
            <w:pPr>
              <w:spacing w:after="0" w:line="276" w:lineRule="auto"/>
              <w:rPr>
                <w:rFonts w:ascii="Helvetica" w:hAnsi="Helvetica"/>
                <w:b/>
                <w:iCs/>
                <w:color w:val="000000" w:themeColor="text1"/>
                <w:sz w:val="16"/>
                <w:szCs w:val="16"/>
              </w:rPr>
            </w:pPr>
            <w:r w:rsidRPr="008E57F6">
              <w:rPr>
                <w:rFonts w:ascii="Helvetica" w:hAnsi="Helvetica"/>
                <w:b/>
                <w:iCs/>
                <w:color w:val="000000" w:themeColor="text1"/>
                <w:sz w:val="16"/>
                <w:szCs w:val="16"/>
              </w:rPr>
              <w:t xml:space="preserve">Visiting UNDP regional experts for 2 activities  </w:t>
            </w:r>
          </w:p>
        </w:tc>
        <w:tc>
          <w:tcPr>
            <w:tcW w:w="187" w:type="pct"/>
            <w:vAlign w:val="center"/>
          </w:tcPr>
          <w:p w14:paraId="22B44198" w14:textId="77777777" w:rsidR="00C25746" w:rsidRPr="008E57F6" w:rsidRDefault="00C25746" w:rsidP="00ED5329">
            <w:pPr>
              <w:spacing w:line="276" w:lineRule="auto"/>
              <w:rPr>
                <w:rFonts w:ascii="Helvetica" w:hAnsi="Helvetica"/>
                <w:color w:val="000000" w:themeColor="text1"/>
                <w:sz w:val="16"/>
                <w:szCs w:val="16"/>
              </w:rPr>
            </w:pPr>
          </w:p>
        </w:tc>
        <w:tc>
          <w:tcPr>
            <w:tcW w:w="188" w:type="pct"/>
            <w:vAlign w:val="center"/>
          </w:tcPr>
          <w:p w14:paraId="784517EB" w14:textId="77777777" w:rsidR="00C25746" w:rsidRPr="008E57F6" w:rsidRDefault="00C25746" w:rsidP="00ED5329">
            <w:pPr>
              <w:spacing w:line="276" w:lineRule="auto"/>
              <w:rPr>
                <w:rFonts w:ascii="Helvetica" w:hAnsi="Helvetica"/>
                <w:color w:val="000000" w:themeColor="text1"/>
                <w:sz w:val="16"/>
                <w:szCs w:val="16"/>
              </w:rPr>
            </w:pPr>
            <w:r w:rsidRPr="008E57F6">
              <w:rPr>
                <w:rFonts w:ascii="Helvetica" w:hAnsi="Helvetica"/>
                <w:color w:val="000000" w:themeColor="text1"/>
                <w:sz w:val="16"/>
                <w:szCs w:val="16"/>
              </w:rPr>
              <w:t>x</w:t>
            </w:r>
          </w:p>
        </w:tc>
        <w:tc>
          <w:tcPr>
            <w:tcW w:w="188" w:type="pct"/>
            <w:vAlign w:val="center"/>
          </w:tcPr>
          <w:p w14:paraId="0DB378F4" w14:textId="77777777" w:rsidR="00C25746" w:rsidRPr="008E57F6" w:rsidRDefault="00C25746" w:rsidP="00ED5329">
            <w:pPr>
              <w:spacing w:line="276" w:lineRule="auto"/>
              <w:rPr>
                <w:rFonts w:ascii="Helvetica" w:hAnsi="Helvetica"/>
                <w:color w:val="000000" w:themeColor="text1"/>
                <w:sz w:val="16"/>
                <w:szCs w:val="16"/>
              </w:rPr>
            </w:pPr>
            <w:r w:rsidRPr="008E57F6">
              <w:rPr>
                <w:rFonts w:ascii="Helvetica" w:hAnsi="Helvetica"/>
                <w:color w:val="000000" w:themeColor="text1"/>
                <w:sz w:val="16"/>
                <w:szCs w:val="16"/>
              </w:rPr>
              <w:t>x</w:t>
            </w:r>
          </w:p>
        </w:tc>
        <w:tc>
          <w:tcPr>
            <w:tcW w:w="188" w:type="pct"/>
            <w:vAlign w:val="center"/>
          </w:tcPr>
          <w:p w14:paraId="3933CF61" w14:textId="77777777" w:rsidR="00C25746" w:rsidRPr="008E57F6" w:rsidRDefault="00C25746" w:rsidP="00ED5329">
            <w:pPr>
              <w:spacing w:line="276" w:lineRule="auto"/>
              <w:rPr>
                <w:rFonts w:ascii="Helvetica" w:hAnsi="Helvetica"/>
                <w:color w:val="000000" w:themeColor="text1"/>
                <w:sz w:val="16"/>
                <w:szCs w:val="16"/>
              </w:rPr>
            </w:pPr>
          </w:p>
        </w:tc>
        <w:tc>
          <w:tcPr>
            <w:tcW w:w="611" w:type="pct"/>
            <w:vAlign w:val="center"/>
          </w:tcPr>
          <w:p w14:paraId="13A7928F" w14:textId="77777777" w:rsidR="00C25746" w:rsidRPr="008E57F6" w:rsidRDefault="00C25746" w:rsidP="00ED5329">
            <w:pPr>
              <w:spacing w:line="276" w:lineRule="auto"/>
              <w:rPr>
                <w:rFonts w:ascii="Helvetica" w:hAnsi="Helvetica"/>
                <w:color w:val="000000" w:themeColor="text1"/>
                <w:sz w:val="16"/>
                <w:szCs w:val="16"/>
              </w:rPr>
            </w:pPr>
            <w:r w:rsidRPr="008E57F6">
              <w:rPr>
                <w:rFonts w:ascii="Helvetica" w:hAnsi="Helvetica"/>
                <w:color w:val="000000" w:themeColor="text1"/>
                <w:sz w:val="16"/>
                <w:szCs w:val="16"/>
              </w:rPr>
              <w:t>UNDP</w:t>
            </w:r>
          </w:p>
        </w:tc>
        <w:tc>
          <w:tcPr>
            <w:tcW w:w="516" w:type="pct"/>
            <w:vAlign w:val="center"/>
          </w:tcPr>
          <w:p w14:paraId="1EAE3505" w14:textId="49BF7ACA" w:rsidR="00C25746" w:rsidRPr="008E57F6" w:rsidRDefault="00C25746" w:rsidP="00ED5329">
            <w:pPr>
              <w:spacing w:line="276" w:lineRule="auto"/>
              <w:rPr>
                <w:rFonts w:ascii="Helvetica" w:hAnsi="Helvetica"/>
                <w:color w:val="000000" w:themeColor="text1"/>
                <w:sz w:val="16"/>
                <w:szCs w:val="16"/>
              </w:rPr>
            </w:pPr>
            <w:r w:rsidRPr="008E57F6">
              <w:rPr>
                <w:rFonts w:ascii="Helvetica" w:hAnsi="Helvetica"/>
                <w:color w:val="000000" w:themeColor="text1"/>
                <w:sz w:val="16"/>
                <w:szCs w:val="16"/>
              </w:rPr>
              <w:t>Funding window</w:t>
            </w:r>
          </w:p>
        </w:tc>
        <w:tc>
          <w:tcPr>
            <w:tcW w:w="455" w:type="pct"/>
            <w:vAlign w:val="center"/>
          </w:tcPr>
          <w:p w14:paraId="1C34B5B8" w14:textId="77777777" w:rsidR="00C25746" w:rsidRPr="008E57F6" w:rsidRDefault="00C25746" w:rsidP="00ED5329">
            <w:pPr>
              <w:spacing w:line="276" w:lineRule="auto"/>
              <w:rPr>
                <w:rFonts w:ascii="Helvetica" w:hAnsi="Helvetica"/>
                <w:color w:val="000000" w:themeColor="text1"/>
                <w:sz w:val="16"/>
                <w:szCs w:val="16"/>
              </w:rPr>
            </w:pPr>
            <w:r w:rsidRPr="008E57F6">
              <w:rPr>
                <w:rFonts w:ascii="Helvetica" w:hAnsi="Helvetica"/>
                <w:color w:val="000000" w:themeColor="text1"/>
                <w:sz w:val="16"/>
                <w:szCs w:val="16"/>
              </w:rPr>
              <w:t>2 experts</w:t>
            </w:r>
          </w:p>
        </w:tc>
        <w:tc>
          <w:tcPr>
            <w:tcW w:w="322" w:type="pct"/>
          </w:tcPr>
          <w:p w14:paraId="2D2C1076" w14:textId="77777777" w:rsidR="00C25746" w:rsidRPr="008E57F6" w:rsidRDefault="00C25746" w:rsidP="00ED5329">
            <w:pPr>
              <w:spacing w:line="276" w:lineRule="auto"/>
              <w:rPr>
                <w:rFonts w:ascii="Helvetica" w:hAnsi="Helvetica"/>
                <w:color w:val="000000" w:themeColor="text1"/>
                <w:sz w:val="16"/>
                <w:szCs w:val="16"/>
              </w:rPr>
            </w:pPr>
            <w:r w:rsidRPr="008E57F6">
              <w:rPr>
                <w:rFonts w:ascii="Helvetica" w:hAnsi="Helvetica"/>
                <w:color w:val="000000" w:themeColor="text1"/>
                <w:sz w:val="16"/>
                <w:szCs w:val="16"/>
              </w:rPr>
              <w:t>7.500</w:t>
            </w:r>
          </w:p>
        </w:tc>
      </w:tr>
      <w:tr w:rsidR="00186836" w:rsidRPr="008E57F6" w14:paraId="4A473C8A" w14:textId="77777777" w:rsidTr="00186836">
        <w:trPr>
          <w:cantSplit/>
          <w:trHeight w:val="90"/>
        </w:trPr>
        <w:tc>
          <w:tcPr>
            <w:tcW w:w="1078" w:type="pct"/>
            <w:tcBorders>
              <w:bottom w:val="single" w:sz="4" w:space="0" w:color="auto"/>
            </w:tcBorders>
          </w:tcPr>
          <w:p w14:paraId="6C8A4CEA" w14:textId="77777777" w:rsidR="00C25746" w:rsidRPr="008E57F6" w:rsidRDefault="00C25746" w:rsidP="00ED5329">
            <w:pPr>
              <w:spacing w:line="276" w:lineRule="auto"/>
              <w:rPr>
                <w:rFonts w:ascii="Helvetica" w:hAnsi="Helvetica"/>
                <w:color w:val="000000" w:themeColor="text1"/>
                <w:sz w:val="16"/>
                <w:szCs w:val="16"/>
              </w:rPr>
            </w:pPr>
          </w:p>
        </w:tc>
        <w:tc>
          <w:tcPr>
            <w:tcW w:w="1267" w:type="pct"/>
            <w:tcBorders>
              <w:bottom w:val="single" w:sz="4" w:space="0" w:color="auto"/>
            </w:tcBorders>
            <w:vAlign w:val="center"/>
          </w:tcPr>
          <w:p w14:paraId="10B5A8F1" w14:textId="77777777" w:rsidR="00C25746" w:rsidRPr="008E57F6" w:rsidRDefault="00C25746" w:rsidP="00ED5329">
            <w:pPr>
              <w:spacing w:after="0" w:line="276" w:lineRule="auto"/>
              <w:rPr>
                <w:rFonts w:ascii="Helvetica" w:hAnsi="Helvetica"/>
                <w:b/>
                <w:iCs/>
                <w:color w:val="000000" w:themeColor="text1"/>
                <w:sz w:val="16"/>
                <w:szCs w:val="16"/>
              </w:rPr>
            </w:pPr>
            <w:r w:rsidRPr="008E57F6">
              <w:rPr>
                <w:rFonts w:ascii="Helvetica" w:hAnsi="Helvetica"/>
                <w:b/>
                <w:iCs/>
                <w:color w:val="000000" w:themeColor="text1"/>
                <w:sz w:val="16"/>
                <w:szCs w:val="16"/>
              </w:rPr>
              <w:t>National legal consultant to support output 1 and 2</w:t>
            </w:r>
          </w:p>
        </w:tc>
        <w:tc>
          <w:tcPr>
            <w:tcW w:w="187" w:type="pct"/>
            <w:tcBorders>
              <w:bottom w:val="single" w:sz="4" w:space="0" w:color="auto"/>
            </w:tcBorders>
            <w:vAlign w:val="center"/>
          </w:tcPr>
          <w:p w14:paraId="241EE9D0" w14:textId="77777777" w:rsidR="00C25746" w:rsidRPr="008E57F6" w:rsidRDefault="00C25746" w:rsidP="00ED5329">
            <w:pPr>
              <w:spacing w:line="276" w:lineRule="auto"/>
              <w:rPr>
                <w:rFonts w:ascii="Helvetica" w:hAnsi="Helvetica"/>
                <w:color w:val="000000" w:themeColor="text1"/>
                <w:sz w:val="16"/>
                <w:szCs w:val="16"/>
              </w:rPr>
            </w:pPr>
            <w:r w:rsidRPr="008E57F6">
              <w:rPr>
                <w:rFonts w:ascii="Helvetica" w:hAnsi="Helvetica"/>
                <w:color w:val="000000" w:themeColor="text1"/>
                <w:sz w:val="16"/>
                <w:szCs w:val="16"/>
              </w:rPr>
              <w:t>x</w:t>
            </w:r>
          </w:p>
        </w:tc>
        <w:tc>
          <w:tcPr>
            <w:tcW w:w="188" w:type="pct"/>
            <w:tcBorders>
              <w:bottom w:val="single" w:sz="4" w:space="0" w:color="auto"/>
            </w:tcBorders>
            <w:vAlign w:val="center"/>
          </w:tcPr>
          <w:p w14:paraId="50FC963F" w14:textId="77777777" w:rsidR="00C25746" w:rsidRPr="008E57F6" w:rsidRDefault="00C25746" w:rsidP="00ED5329">
            <w:pPr>
              <w:spacing w:line="276" w:lineRule="auto"/>
              <w:rPr>
                <w:rFonts w:ascii="Helvetica" w:hAnsi="Helvetica"/>
                <w:color w:val="000000" w:themeColor="text1"/>
                <w:sz w:val="16"/>
                <w:szCs w:val="16"/>
              </w:rPr>
            </w:pPr>
            <w:r w:rsidRPr="008E57F6">
              <w:rPr>
                <w:rFonts w:ascii="Helvetica" w:hAnsi="Helvetica"/>
                <w:color w:val="000000" w:themeColor="text1"/>
                <w:sz w:val="16"/>
                <w:szCs w:val="16"/>
              </w:rPr>
              <w:t>x</w:t>
            </w:r>
          </w:p>
        </w:tc>
        <w:tc>
          <w:tcPr>
            <w:tcW w:w="188" w:type="pct"/>
            <w:tcBorders>
              <w:bottom w:val="single" w:sz="4" w:space="0" w:color="auto"/>
            </w:tcBorders>
            <w:vAlign w:val="center"/>
          </w:tcPr>
          <w:p w14:paraId="051CC5E2" w14:textId="77777777" w:rsidR="00C25746" w:rsidRPr="008E57F6" w:rsidRDefault="00C25746" w:rsidP="00ED5329">
            <w:pPr>
              <w:spacing w:line="276" w:lineRule="auto"/>
              <w:rPr>
                <w:rFonts w:ascii="Helvetica" w:hAnsi="Helvetica"/>
                <w:color w:val="000000" w:themeColor="text1"/>
                <w:sz w:val="16"/>
                <w:szCs w:val="16"/>
              </w:rPr>
            </w:pPr>
            <w:r w:rsidRPr="008E57F6">
              <w:rPr>
                <w:rFonts w:ascii="Helvetica" w:hAnsi="Helvetica"/>
                <w:color w:val="000000" w:themeColor="text1"/>
                <w:sz w:val="16"/>
                <w:szCs w:val="16"/>
              </w:rPr>
              <w:t>x</w:t>
            </w:r>
          </w:p>
        </w:tc>
        <w:tc>
          <w:tcPr>
            <w:tcW w:w="188" w:type="pct"/>
            <w:tcBorders>
              <w:bottom w:val="single" w:sz="4" w:space="0" w:color="auto"/>
            </w:tcBorders>
            <w:vAlign w:val="center"/>
          </w:tcPr>
          <w:p w14:paraId="3BE01E28" w14:textId="77777777" w:rsidR="00C25746" w:rsidRPr="008E57F6" w:rsidRDefault="00C25746" w:rsidP="00ED5329">
            <w:pPr>
              <w:spacing w:line="276" w:lineRule="auto"/>
              <w:rPr>
                <w:rFonts w:ascii="Helvetica" w:hAnsi="Helvetica"/>
                <w:color w:val="000000" w:themeColor="text1"/>
                <w:sz w:val="16"/>
                <w:szCs w:val="16"/>
              </w:rPr>
            </w:pPr>
          </w:p>
        </w:tc>
        <w:tc>
          <w:tcPr>
            <w:tcW w:w="611" w:type="pct"/>
            <w:tcBorders>
              <w:bottom w:val="single" w:sz="4" w:space="0" w:color="auto"/>
            </w:tcBorders>
            <w:vAlign w:val="center"/>
          </w:tcPr>
          <w:p w14:paraId="1FF1C112" w14:textId="77777777" w:rsidR="00C25746" w:rsidRPr="008E57F6" w:rsidRDefault="00C25746" w:rsidP="00ED5329">
            <w:pPr>
              <w:spacing w:line="276" w:lineRule="auto"/>
              <w:rPr>
                <w:rFonts w:ascii="Helvetica" w:hAnsi="Helvetica"/>
                <w:color w:val="000000" w:themeColor="text1"/>
                <w:sz w:val="16"/>
                <w:szCs w:val="16"/>
              </w:rPr>
            </w:pPr>
            <w:r w:rsidRPr="008E57F6">
              <w:rPr>
                <w:rFonts w:ascii="Helvetica" w:hAnsi="Helvetica"/>
                <w:color w:val="000000" w:themeColor="text1"/>
                <w:sz w:val="16"/>
                <w:szCs w:val="16"/>
              </w:rPr>
              <w:t>UNDP</w:t>
            </w:r>
          </w:p>
        </w:tc>
        <w:tc>
          <w:tcPr>
            <w:tcW w:w="516" w:type="pct"/>
            <w:tcBorders>
              <w:bottom w:val="single" w:sz="4" w:space="0" w:color="auto"/>
            </w:tcBorders>
            <w:vAlign w:val="center"/>
          </w:tcPr>
          <w:p w14:paraId="18888F88" w14:textId="77777777" w:rsidR="00C25746" w:rsidRPr="008E57F6" w:rsidRDefault="00C25746" w:rsidP="00ED5329">
            <w:pPr>
              <w:spacing w:line="276" w:lineRule="auto"/>
              <w:rPr>
                <w:rFonts w:ascii="Helvetica" w:hAnsi="Helvetica"/>
                <w:color w:val="000000" w:themeColor="text1"/>
                <w:sz w:val="16"/>
                <w:szCs w:val="16"/>
              </w:rPr>
            </w:pPr>
          </w:p>
        </w:tc>
        <w:tc>
          <w:tcPr>
            <w:tcW w:w="455" w:type="pct"/>
            <w:tcBorders>
              <w:bottom w:val="single" w:sz="4" w:space="0" w:color="auto"/>
            </w:tcBorders>
            <w:vAlign w:val="center"/>
          </w:tcPr>
          <w:p w14:paraId="49F70C87" w14:textId="77777777" w:rsidR="00C25746" w:rsidRPr="008E57F6" w:rsidRDefault="00C25746" w:rsidP="00ED5329">
            <w:pPr>
              <w:spacing w:line="276" w:lineRule="auto"/>
              <w:rPr>
                <w:rFonts w:ascii="Helvetica" w:hAnsi="Helvetica"/>
                <w:color w:val="000000" w:themeColor="text1"/>
                <w:sz w:val="16"/>
                <w:szCs w:val="16"/>
              </w:rPr>
            </w:pPr>
            <w:r w:rsidRPr="008E57F6">
              <w:rPr>
                <w:rFonts w:ascii="Helvetica" w:hAnsi="Helvetica"/>
                <w:color w:val="000000" w:themeColor="text1"/>
                <w:sz w:val="16"/>
                <w:szCs w:val="16"/>
              </w:rPr>
              <w:t xml:space="preserve">1 consultant </w:t>
            </w:r>
          </w:p>
        </w:tc>
        <w:tc>
          <w:tcPr>
            <w:tcW w:w="322" w:type="pct"/>
            <w:tcBorders>
              <w:bottom w:val="single" w:sz="4" w:space="0" w:color="auto"/>
            </w:tcBorders>
          </w:tcPr>
          <w:p w14:paraId="25A872C2" w14:textId="77777777" w:rsidR="00C25746" w:rsidRPr="008E57F6" w:rsidRDefault="00C25746" w:rsidP="00ED5329">
            <w:pPr>
              <w:spacing w:line="276" w:lineRule="auto"/>
              <w:rPr>
                <w:rFonts w:ascii="Helvetica" w:hAnsi="Helvetica"/>
                <w:color w:val="000000" w:themeColor="text1"/>
                <w:sz w:val="16"/>
                <w:szCs w:val="16"/>
              </w:rPr>
            </w:pPr>
            <w:r w:rsidRPr="008E57F6">
              <w:rPr>
                <w:rFonts w:ascii="Helvetica" w:hAnsi="Helvetica"/>
                <w:color w:val="000000" w:themeColor="text1"/>
                <w:sz w:val="16"/>
                <w:szCs w:val="16"/>
              </w:rPr>
              <w:t>25.000</w:t>
            </w:r>
          </w:p>
        </w:tc>
      </w:tr>
      <w:tr w:rsidR="00186836" w:rsidRPr="008E57F6" w14:paraId="1904D24A" w14:textId="77777777" w:rsidTr="00186836">
        <w:trPr>
          <w:cantSplit/>
          <w:trHeight w:val="90"/>
        </w:trPr>
        <w:tc>
          <w:tcPr>
            <w:tcW w:w="1078" w:type="pct"/>
            <w:tcBorders>
              <w:top w:val="single" w:sz="4" w:space="0" w:color="auto"/>
              <w:left w:val="single" w:sz="4" w:space="0" w:color="auto"/>
              <w:bottom w:val="single" w:sz="4" w:space="0" w:color="auto"/>
              <w:right w:val="single" w:sz="4" w:space="0" w:color="auto"/>
            </w:tcBorders>
            <w:shd w:val="clear" w:color="auto" w:fill="CCCCCC"/>
          </w:tcPr>
          <w:p w14:paraId="29EA5F96" w14:textId="77777777" w:rsidR="00C25746" w:rsidRPr="008E57F6" w:rsidRDefault="00C25746" w:rsidP="00ED5329">
            <w:pPr>
              <w:spacing w:line="276" w:lineRule="auto"/>
              <w:rPr>
                <w:rFonts w:ascii="Helvetica" w:hAnsi="Helvetica"/>
                <w:color w:val="000000" w:themeColor="text1"/>
                <w:sz w:val="16"/>
                <w:szCs w:val="16"/>
              </w:rPr>
            </w:pPr>
            <w:r w:rsidRPr="008E57F6">
              <w:rPr>
                <w:rFonts w:ascii="Helvetica" w:hAnsi="Helvetica"/>
                <w:color w:val="000000" w:themeColor="text1"/>
                <w:sz w:val="16"/>
                <w:szCs w:val="16"/>
              </w:rPr>
              <w:t>TOTAL</w:t>
            </w:r>
          </w:p>
        </w:tc>
        <w:tc>
          <w:tcPr>
            <w:tcW w:w="1267" w:type="pct"/>
            <w:tcBorders>
              <w:top w:val="single" w:sz="4" w:space="0" w:color="auto"/>
              <w:left w:val="single" w:sz="4" w:space="0" w:color="auto"/>
              <w:bottom w:val="single" w:sz="4" w:space="0" w:color="auto"/>
              <w:right w:val="single" w:sz="4" w:space="0" w:color="auto"/>
            </w:tcBorders>
            <w:shd w:val="thinDiagCross" w:color="auto" w:fill="CCCCCC"/>
            <w:vAlign w:val="center"/>
          </w:tcPr>
          <w:p w14:paraId="1F61D516" w14:textId="77777777" w:rsidR="00C25746" w:rsidRPr="008E57F6" w:rsidRDefault="00C25746" w:rsidP="00ED5329">
            <w:pPr>
              <w:spacing w:after="0" w:line="276" w:lineRule="auto"/>
              <w:rPr>
                <w:rFonts w:ascii="Helvetica" w:hAnsi="Helvetica"/>
                <w:b/>
                <w:iCs/>
                <w:color w:val="000000" w:themeColor="text1"/>
                <w:sz w:val="16"/>
                <w:szCs w:val="16"/>
              </w:rPr>
            </w:pPr>
          </w:p>
        </w:tc>
        <w:tc>
          <w:tcPr>
            <w:tcW w:w="187" w:type="pct"/>
            <w:tcBorders>
              <w:top w:val="single" w:sz="4" w:space="0" w:color="auto"/>
              <w:left w:val="single" w:sz="4" w:space="0" w:color="auto"/>
              <w:bottom w:val="single" w:sz="4" w:space="0" w:color="auto"/>
              <w:right w:val="single" w:sz="4" w:space="0" w:color="auto"/>
            </w:tcBorders>
            <w:shd w:val="thinDiagCross" w:color="auto" w:fill="CCCCCC"/>
            <w:vAlign w:val="center"/>
          </w:tcPr>
          <w:p w14:paraId="07386D6F" w14:textId="77777777" w:rsidR="00C25746" w:rsidRPr="008E57F6" w:rsidRDefault="00C25746" w:rsidP="00ED5329">
            <w:pPr>
              <w:spacing w:line="276" w:lineRule="auto"/>
              <w:rPr>
                <w:rFonts w:ascii="Helvetica" w:hAnsi="Helvetica"/>
                <w:color w:val="000000" w:themeColor="text1"/>
                <w:sz w:val="16"/>
                <w:szCs w:val="16"/>
              </w:rPr>
            </w:pPr>
          </w:p>
        </w:tc>
        <w:tc>
          <w:tcPr>
            <w:tcW w:w="188" w:type="pct"/>
            <w:tcBorders>
              <w:top w:val="single" w:sz="4" w:space="0" w:color="auto"/>
              <w:left w:val="single" w:sz="4" w:space="0" w:color="auto"/>
              <w:bottom w:val="single" w:sz="4" w:space="0" w:color="auto"/>
              <w:right w:val="single" w:sz="4" w:space="0" w:color="auto"/>
            </w:tcBorders>
            <w:shd w:val="thinDiagCross" w:color="auto" w:fill="CCCCCC"/>
            <w:vAlign w:val="center"/>
          </w:tcPr>
          <w:p w14:paraId="1ACAF6E5" w14:textId="77777777" w:rsidR="00C25746" w:rsidRPr="008E57F6" w:rsidRDefault="00C25746" w:rsidP="00ED5329">
            <w:pPr>
              <w:spacing w:line="276" w:lineRule="auto"/>
              <w:rPr>
                <w:rFonts w:ascii="Helvetica" w:hAnsi="Helvetica"/>
                <w:color w:val="000000" w:themeColor="text1"/>
                <w:sz w:val="16"/>
                <w:szCs w:val="16"/>
              </w:rPr>
            </w:pPr>
          </w:p>
        </w:tc>
        <w:tc>
          <w:tcPr>
            <w:tcW w:w="188" w:type="pct"/>
            <w:tcBorders>
              <w:top w:val="single" w:sz="4" w:space="0" w:color="auto"/>
              <w:left w:val="single" w:sz="4" w:space="0" w:color="auto"/>
              <w:bottom w:val="single" w:sz="4" w:space="0" w:color="auto"/>
              <w:right w:val="single" w:sz="4" w:space="0" w:color="auto"/>
            </w:tcBorders>
            <w:shd w:val="thinDiagCross" w:color="auto" w:fill="CCCCCC"/>
            <w:vAlign w:val="center"/>
          </w:tcPr>
          <w:p w14:paraId="776E722D" w14:textId="77777777" w:rsidR="00C25746" w:rsidRPr="008E57F6" w:rsidRDefault="00C25746" w:rsidP="00ED5329">
            <w:pPr>
              <w:spacing w:line="276" w:lineRule="auto"/>
              <w:rPr>
                <w:rFonts w:ascii="Helvetica" w:hAnsi="Helvetica"/>
                <w:color w:val="000000" w:themeColor="text1"/>
                <w:sz w:val="16"/>
                <w:szCs w:val="16"/>
              </w:rPr>
            </w:pPr>
          </w:p>
        </w:tc>
        <w:tc>
          <w:tcPr>
            <w:tcW w:w="188" w:type="pct"/>
            <w:tcBorders>
              <w:top w:val="single" w:sz="4" w:space="0" w:color="auto"/>
              <w:left w:val="single" w:sz="4" w:space="0" w:color="auto"/>
              <w:bottom w:val="single" w:sz="4" w:space="0" w:color="auto"/>
              <w:right w:val="single" w:sz="4" w:space="0" w:color="auto"/>
            </w:tcBorders>
            <w:shd w:val="thinDiagCross" w:color="auto" w:fill="CCCCCC"/>
            <w:vAlign w:val="center"/>
          </w:tcPr>
          <w:p w14:paraId="631F1105" w14:textId="77777777" w:rsidR="00C25746" w:rsidRPr="008E57F6" w:rsidRDefault="00C25746" w:rsidP="00ED5329">
            <w:pPr>
              <w:spacing w:line="276" w:lineRule="auto"/>
              <w:rPr>
                <w:rFonts w:ascii="Helvetica" w:hAnsi="Helvetica"/>
                <w:color w:val="000000" w:themeColor="text1"/>
                <w:sz w:val="16"/>
                <w:szCs w:val="16"/>
              </w:rPr>
            </w:pPr>
          </w:p>
        </w:tc>
        <w:tc>
          <w:tcPr>
            <w:tcW w:w="611" w:type="pct"/>
            <w:tcBorders>
              <w:top w:val="single" w:sz="4" w:space="0" w:color="auto"/>
              <w:left w:val="single" w:sz="4" w:space="0" w:color="auto"/>
              <w:bottom w:val="single" w:sz="4" w:space="0" w:color="auto"/>
              <w:right w:val="single" w:sz="4" w:space="0" w:color="auto"/>
            </w:tcBorders>
            <w:shd w:val="thinDiagCross" w:color="auto" w:fill="CCCCCC"/>
            <w:vAlign w:val="center"/>
          </w:tcPr>
          <w:p w14:paraId="39DCE394" w14:textId="77777777" w:rsidR="00C25746" w:rsidRPr="008E57F6" w:rsidRDefault="00C25746" w:rsidP="00ED5329">
            <w:pPr>
              <w:spacing w:line="276" w:lineRule="auto"/>
              <w:rPr>
                <w:rFonts w:ascii="Helvetica" w:hAnsi="Helvetica"/>
                <w:color w:val="000000" w:themeColor="text1"/>
                <w:sz w:val="16"/>
                <w:szCs w:val="16"/>
              </w:rPr>
            </w:pPr>
          </w:p>
        </w:tc>
        <w:tc>
          <w:tcPr>
            <w:tcW w:w="516" w:type="pct"/>
            <w:tcBorders>
              <w:top w:val="single" w:sz="4" w:space="0" w:color="auto"/>
              <w:left w:val="single" w:sz="4" w:space="0" w:color="auto"/>
              <w:bottom w:val="single" w:sz="4" w:space="0" w:color="auto"/>
              <w:right w:val="single" w:sz="4" w:space="0" w:color="auto"/>
            </w:tcBorders>
            <w:shd w:val="thinDiagCross" w:color="auto" w:fill="CCCCCC"/>
            <w:vAlign w:val="center"/>
          </w:tcPr>
          <w:p w14:paraId="6A137AC8" w14:textId="77777777" w:rsidR="00C25746" w:rsidRPr="008E57F6" w:rsidRDefault="00C25746" w:rsidP="00ED5329">
            <w:pPr>
              <w:spacing w:line="276" w:lineRule="auto"/>
              <w:rPr>
                <w:rFonts w:ascii="Helvetica" w:hAnsi="Helvetica"/>
                <w:color w:val="000000" w:themeColor="text1"/>
                <w:sz w:val="16"/>
                <w:szCs w:val="16"/>
              </w:rPr>
            </w:pPr>
          </w:p>
        </w:tc>
        <w:tc>
          <w:tcPr>
            <w:tcW w:w="455" w:type="pct"/>
            <w:tcBorders>
              <w:top w:val="single" w:sz="4" w:space="0" w:color="auto"/>
              <w:left w:val="single" w:sz="4" w:space="0" w:color="auto"/>
              <w:bottom w:val="single" w:sz="4" w:space="0" w:color="auto"/>
              <w:right w:val="single" w:sz="4" w:space="0" w:color="auto"/>
            </w:tcBorders>
            <w:shd w:val="clear" w:color="auto" w:fill="CCCCCC"/>
            <w:vAlign w:val="center"/>
          </w:tcPr>
          <w:p w14:paraId="085A3894" w14:textId="77777777" w:rsidR="00C25746" w:rsidRPr="008E57F6" w:rsidRDefault="00C25746" w:rsidP="00ED5329">
            <w:pPr>
              <w:spacing w:line="276" w:lineRule="auto"/>
              <w:rPr>
                <w:rFonts w:ascii="Helvetica" w:hAnsi="Helvetica"/>
                <w:color w:val="000000" w:themeColor="text1"/>
                <w:sz w:val="16"/>
                <w:szCs w:val="16"/>
              </w:rPr>
            </w:pPr>
          </w:p>
        </w:tc>
        <w:tc>
          <w:tcPr>
            <w:tcW w:w="322" w:type="pct"/>
            <w:tcBorders>
              <w:top w:val="single" w:sz="4" w:space="0" w:color="auto"/>
              <w:left w:val="single" w:sz="4" w:space="0" w:color="auto"/>
              <w:bottom w:val="single" w:sz="4" w:space="0" w:color="auto"/>
              <w:right w:val="single" w:sz="4" w:space="0" w:color="auto"/>
            </w:tcBorders>
            <w:shd w:val="clear" w:color="auto" w:fill="CCCCCC"/>
          </w:tcPr>
          <w:p w14:paraId="08394B27" w14:textId="77777777" w:rsidR="00C25746" w:rsidRPr="008E57F6" w:rsidRDefault="00C25746" w:rsidP="00ED5329">
            <w:pPr>
              <w:spacing w:line="276" w:lineRule="auto"/>
              <w:rPr>
                <w:rFonts w:ascii="Helvetica" w:hAnsi="Helvetica"/>
                <w:color w:val="000000" w:themeColor="text1"/>
                <w:sz w:val="16"/>
                <w:szCs w:val="16"/>
              </w:rPr>
            </w:pPr>
            <w:r w:rsidRPr="008E57F6">
              <w:rPr>
                <w:rFonts w:ascii="Helvetica" w:hAnsi="Helvetica"/>
                <w:color w:val="000000" w:themeColor="text1"/>
                <w:sz w:val="16"/>
                <w:szCs w:val="16"/>
              </w:rPr>
              <w:t>100.000</w:t>
            </w:r>
          </w:p>
        </w:tc>
      </w:tr>
    </w:tbl>
    <w:p w14:paraId="2D3A8220" w14:textId="77777777" w:rsidR="00C25746" w:rsidRDefault="00C25746" w:rsidP="00ED5329">
      <w:pPr>
        <w:spacing w:line="276" w:lineRule="auto"/>
        <w:rPr>
          <w:rFonts w:ascii="Helvetica" w:hAnsi="Helvetica"/>
          <w:b/>
          <w:color w:val="000000" w:themeColor="text1"/>
          <w:sz w:val="24"/>
        </w:rPr>
      </w:pPr>
    </w:p>
    <w:p w14:paraId="3F3AE912" w14:textId="77777777" w:rsidR="004B200C" w:rsidRDefault="004B200C" w:rsidP="00ED5329">
      <w:pPr>
        <w:spacing w:line="276" w:lineRule="auto"/>
        <w:rPr>
          <w:rFonts w:ascii="Helvetica" w:hAnsi="Helvetica"/>
          <w:b/>
          <w:color w:val="000000" w:themeColor="text1"/>
          <w:sz w:val="24"/>
        </w:rPr>
      </w:pPr>
    </w:p>
    <w:p w14:paraId="58FE4FC6" w14:textId="6FDA805D" w:rsidR="00186836" w:rsidRDefault="00186836">
      <w:pPr>
        <w:spacing w:after="160" w:line="259" w:lineRule="auto"/>
        <w:jc w:val="left"/>
        <w:rPr>
          <w:rFonts w:ascii="Helvetica" w:hAnsi="Helvetica"/>
          <w:color w:val="000000" w:themeColor="text1"/>
          <w:sz w:val="24"/>
        </w:rPr>
      </w:pPr>
      <w:r>
        <w:rPr>
          <w:rFonts w:ascii="Helvetica" w:hAnsi="Helvetica"/>
          <w:color w:val="000000" w:themeColor="text1"/>
          <w:sz w:val="24"/>
        </w:rPr>
        <w:br w:type="page"/>
      </w:r>
    </w:p>
    <w:p w14:paraId="2C7B7323" w14:textId="77777777" w:rsidR="004B200C" w:rsidRPr="008E57F6" w:rsidRDefault="004B200C" w:rsidP="004B200C">
      <w:pPr>
        <w:spacing w:line="276" w:lineRule="auto"/>
        <w:rPr>
          <w:rFonts w:ascii="Helvetica" w:hAnsi="Helvetica"/>
          <w:color w:val="000000" w:themeColor="text1"/>
          <w:sz w:val="24"/>
        </w:rPr>
      </w:pPr>
    </w:p>
    <w:p w14:paraId="381A100F" w14:textId="0B3305A5" w:rsidR="004B200C" w:rsidRPr="00186836" w:rsidRDefault="004B200C" w:rsidP="00186836">
      <w:pPr>
        <w:pStyle w:val="Heading1"/>
        <w:spacing w:line="276" w:lineRule="auto"/>
        <w:rPr>
          <w:rFonts w:ascii="Helvetica" w:hAnsi="Helvetica"/>
          <w:color w:val="000000" w:themeColor="text1"/>
          <w:sz w:val="24"/>
          <w:szCs w:val="24"/>
        </w:rPr>
      </w:pPr>
      <w:r>
        <w:rPr>
          <w:rFonts w:ascii="Helvetica" w:hAnsi="Helvetica"/>
          <w:color w:val="000000" w:themeColor="text1"/>
          <w:sz w:val="24"/>
          <w:szCs w:val="24"/>
        </w:rPr>
        <w:t>RISK LOG</w:t>
      </w:r>
    </w:p>
    <w:tbl>
      <w:tblPr>
        <w:tblW w:w="15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847"/>
        <w:gridCol w:w="1147"/>
        <w:gridCol w:w="1400"/>
        <w:gridCol w:w="1276"/>
        <w:gridCol w:w="5670"/>
        <w:gridCol w:w="850"/>
        <w:gridCol w:w="1134"/>
        <w:gridCol w:w="1134"/>
        <w:gridCol w:w="709"/>
      </w:tblGrid>
      <w:tr w:rsidR="00186836" w:rsidRPr="008F49B3" w14:paraId="30DA7464" w14:textId="77777777" w:rsidTr="00186836">
        <w:tc>
          <w:tcPr>
            <w:tcW w:w="426" w:type="dxa"/>
            <w:shd w:val="clear" w:color="auto" w:fill="FFCC00"/>
          </w:tcPr>
          <w:p w14:paraId="5AE6DFEC" w14:textId="77777777" w:rsidR="004B200C" w:rsidRPr="004B200C" w:rsidRDefault="004B200C" w:rsidP="000A298C">
            <w:pPr>
              <w:rPr>
                <w:rFonts w:ascii="Helvetica" w:hAnsi="Helvetica" w:cs="Arial"/>
                <w:b/>
                <w:sz w:val="16"/>
                <w:szCs w:val="16"/>
              </w:rPr>
            </w:pPr>
            <w:r w:rsidRPr="004B200C">
              <w:rPr>
                <w:rFonts w:ascii="Helvetica" w:hAnsi="Helvetica" w:cs="Arial"/>
                <w:b/>
                <w:sz w:val="16"/>
                <w:szCs w:val="16"/>
              </w:rPr>
              <w:t>#</w:t>
            </w:r>
          </w:p>
        </w:tc>
        <w:tc>
          <w:tcPr>
            <w:tcW w:w="1847" w:type="dxa"/>
            <w:shd w:val="clear" w:color="auto" w:fill="FFCC00"/>
          </w:tcPr>
          <w:p w14:paraId="66293DB8" w14:textId="77777777" w:rsidR="004B200C" w:rsidRPr="004B200C" w:rsidRDefault="004B200C" w:rsidP="000A298C">
            <w:pPr>
              <w:rPr>
                <w:rFonts w:ascii="Helvetica" w:hAnsi="Helvetica" w:cs="Arial"/>
                <w:b/>
                <w:sz w:val="16"/>
                <w:szCs w:val="16"/>
              </w:rPr>
            </w:pPr>
            <w:r w:rsidRPr="004B200C">
              <w:rPr>
                <w:rFonts w:ascii="Helvetica" w:hAnsi="Helvetica" w:cs="Arial"/>
                <w:b/>
                <w:sz w:val="16"/>
                <w:szCs w:val="16"/>
              </w:rPr>
              <w:t>Description</w:t>
            </w:r>
          </w:p>
        </w:tc>
        <w:tc>
          <w:tcPr>
            <w:tcW w:w="1147" w:type="dxa"/>
            <w:shd w:val="clear" w:color="auto" w:fill="FFCC00"/>
          </w:tcPr>
          <w:p w14:paraId="5731A5A4" w14:textId="77777777" w:rsidR="004B200C" w:rsidRPr="004B200C" w:rsidRDefault="004B200C" w:rsidP="000A298C">
            <w:pPr>
              <w:rPr>
                <w:rFonts w:ascii="Helvetica" w:hAnsi="Helvetica" w:cs="Arial"/>
                <w:b/>
                <w:sz w:val="16"/>
                <w:szCs w:val="16"/>
              </w:rPr>
            </w:pPr>
            <w:r w:rsidRPr="004B200C">
              <w:rPr>
                <w:rFonts w:ascii="Helvetica" w:hAnsi="Helvetica" w:cs="Arial"/>
                <w:b/>
                <w:sz w:val="16"/>
                <w:szCs w:val="16"/>
              </w:rPr>
              <w:t>Date Identified</w:t>
            </w:r>
          </w:p>
        </w:tc>
        <w:tc>
          <w:tcPr>
            <w:tcW w:w="1400" w:type="dxa"/>
            <w:shd w:val="clear" w:color="auto" w:fill="FFCC00"/>
          </w:tcPr>
          <w:p w14:paraId="26AC70B4" w14:textId="77777777" w:rsidR="004B200C" w:rsidRPr="004B200C" w:rsidRDefault="004B200C" w:rsidP="000A298C">
            <w:pPr>
              <w:rPr>
                <w:rFonts w:ascii="Helvetica" w:hAnsi="Helvetica" w:cs="Arial"/>
                <w:b/>
                <w:sz w:val="16"/>
                <w:szCs w:val="16"/>
              </w:rPr>
            </w:pPr>
            <w:r w:rsidRPr="004B200C">
              <w:rPr>
                <w:rFonts w:ascii="Helvetica" w:hAnsi="Helvetica" w:cs="Arial"/>
                <w:b/>
                <w:sz w:val="16"/>
                <w:szCs w:val="16"/>
              </w:rPr>
              <w:t>Type</w:t>
            </w:r>
          </w:p>
        </w:tc>
        <w:tc>
          <w:tcPr>
            <w:tcW w:w="1276" w:type="dxa"/>
            <w:shd w:val="clear" w:color="auto" w:fill="FFCC00"/>
          </w:tcPr>
          <w:p w14:paraId="406C60FD" w14:textId="77777777" w:rsidR="004B200C" w:rsidRPr="004B200C" w:rsidRDefault="004B200C" w:rsidP="000A298C">
            <w:pPr>
              <w:rPr>
                <w:rFonts w:ascii="Helvetica" w:hAnsi="Helvetica" w:cs="Arial"/>
                <w:b/>
                <w:sz w:val="16"/>
                <w:szCs w:val="16"/>
              </w:rPr>
            </w:pPr>
            <w:r w:rsidRPr="004B200C">
              <w:rPr>
                <w:rFonts w:ascii="Helvetica" w:hAnsi="Helvetica" w:cs="Arial"/>
                <w:b/>
                <w:sz w:val="16"/>
                <w:szCs w:val="16"/>
              </w:rPr>
              <w:t>Impact &amp;</w:t>
            </w:r>
          </w:p>
          <w:p w14:paraId="18D19B36" w14:textId="77777777" w:rsidR="004B200C" w:rsidRPr="004B200C" w:rsidRDefault="004B200C" w:rsidP="000A298C">
            <w:pPr>
              <w:rPr>
                <w:rFonts w:ascii="Helvetica" w:hAnsi="Helvetica" w:cs="Arial"/>
                <w:b/>
                <w:sz w:val="16"/>
                <w:szCs w:val="16"/>
              </w:rPr>
            </w:pPr>
            <w:r w:rsidRPr="004B200C">
              <w:rPr>
                <w:rFonts w:ascii="Helvetica" w:hAnsi="Helvetica" w:cs="Arial"/>
                <w:b/>
                <w:sz w:val="16"/>
                <w:szCs w:val="16"/>
              </w:rPr>
              <w:t>Probability</w:t>
            </w:r>
          </w:p>
        </w:tc>
        <w:tc>
          <w:tcPr>
            <w:tcW w:w="5670" w:type="dxa"/>
            <w:shd w:val="clear" w:color="auto" w:fill="FFCC00"/>
          </w:tcPr>
          <w:p w14:paraId="3C3C1D2A" w14:textId="77777777" w:rsidR="004B200C" w:rsidRPr="004B200C" w:rsidRDefault="004B200C" w:rsidP="000A298C">
            <w:pPr>
              <w:rPr>
                <w:rFonts w:ascii="Helvetica" w:hAnsi="Helvetica" w:cs="Arial"/>
                <w:b/>
                <w:sz w:val="16"/>
                <w:szCs w:val="16"/>
              </w:rPr>
            </w:pPr>
            <w:r w:rsidRPr="004B200C">
              <w:rPr>
                <w:rFonts w:ascii="Helvetica" w:hAnsi="Helvetica" w:cs="Arial"/>
                <w:b/>
                <w:sz w:val="16"/>
                <w:szCs w:val="16"/>
              </w:rPr>
              <w:t xml:space="preserve">Countermeasures / </w:t>
            </w:r>
            <w:proofErr w:type="spellStart"/>
            <w:r w:rsidRPr="004B200C">
              <w:rPr>
                <w:rFonts w:ascii="Helvetica" w:hAnsi="Helvetica" w:cs="Arial"/>
                <w:b/>
                <w:sz w:val="16"/>
                <w:szCs w:val="16"/>
              </w:rPr>
              <w:t>Mngt</w:t>
            </w:r>
            <w:proofErr w:type="spellEnd"/>
            <w:r w:rsidRPr="004B200C">
              <w:rPr>
                <w:rFonts w:ascii="Helvetica" w:hAnsi="Helvetica" w:cs="Arial"/>
                <w:b/>
                <w:sz w:val="16"/>
                <w:szCs w:val="16"/>
              </w:rPr>
              <w:t xml:space="preserve"> response</w:t>
            </w:r>
          </w:p>
        </w:tc>
        <w:tc>
          <w:tcPr>
            <w:tcW w:w="850" w:type="dxa"/>
            <w:shd w:val="clear" w:color="auto" w:fill="FFCC00"/>
          </w:tcPr>
          <w:p w14:paraId="6937B716" w14:textId="77777777" w:rsidR="004B200C" w:rsidRPr="004B200C" w:rsidRDefault="004B200C" w:rsidP="000A298C">
            <w:pPr>
              <w:rPr>
                <w:rFonts w:ascii="Helvetica" w:hAnsi="Helvetica" w:cs="Arial"/>
                <w:b/>
                <w:sz w:val="16"/>
                <w:szCs w:val="16"/>
              </w:rPr>
            </w:pPr>
            <w:r w:rsidRPr="004B200C">
              <w:rPr>
                <w:rFonts w:ascii="Helvetica" w:hAnsi="Helvetica" w:cs="Arial"/>
                <w:b/>
                <w:sz w:val="16"/>
                <w:szCs w:val="16"/>
              </w:rPr>
              <w:t>Owner</w:t>
            </w:r>
          </w:p>
        </w:tc>
        <w:tc>
          <w:tcPr>
            <w:tcW w:w="1134" w:type="dxa"/>
            <w:shd w:val="clear" w:color="auto" w:fill="FFCC00"/>
          </w:tcPr>
          <w:p w14:paraId="1977B73D" w14:textId="77777777" w:rsidR="004B200C" w:rsidRPr="004B200C" w:rsidRDefault="004B200C" w:rsidP="000A298C">
            <w:pPr>
              <w:rPr>
                <w:rFonts w:ascii="Helvetica" w:hAnsi="Helvetica" w:cs="Arial"/>
                <w:b/>
                <w:sz w:val="16"/>
                <w:szCs w:val="16"/>
              </w:rPr>
            </w:pPr>
            <w:r w:rsidRPr="004B200C">
              <w:rPr>
                <w:rFonts w:ascii="Helvetica" w:hAnsi="Helvetica" w:cs="Arial"/>
                <w:b/>
                <w:sz w:val="16"/>
                <w:szCs w:val="16"/>
              </w:rPr>
              <w:t>Submitted, updated by</w:t>
            </w:r>
          </w:p>
        </w:tc>
        <w:tc>
          <w:tcPr>
            <w:tcW w:w="1134" w:type="dxa"/>
            <w:shd w:val="clear" w:color="auto" w:fill="FFCC00"/>
          </w:tcPr>
          <w:p w14:paraId="20BD5662" w14:textId="77777777" w:rsidR="004B200C" w:rsidRPr="004B200C" w:rsidRDefault="004B200C" w:rsidP="000A298C">
            <w:pPr>
              <w:rPr>
                <w:rFonts w:ascii="Helvetica" w:hAnsi="Helvetica" w:cs="Arial"/>
                <w:b/>
                <w:sz w:val="16"/>
                <w:szCs w:val="16"/>
              </w:rPr>
            </w:pPr>
            <w:r w:rsidRPr="004B200C">
              <w:rPr>
                <w:rFonts w:ascii="Helvetica" w:hAnsi="Helvetica" w:cs="Arial"/>
                <w:b/>
                <w:sz w:val="16"/>
                <w:szCs w:val="16"/>
              </w:rPr>
              <w:t>Last Update</w:t>
            </w:r>
          </w:p>
        </w:tc>
        <w:tc>
          <w:tcPr>
            <w:tcW w:w="709" w:type="dxa"/>
            <w:shd w:val="clear" w:color="auto" w:fill="FFCC00"/>
          </w:tcPr>
          <w:p w14:paraId="1AA7C26C" w14:textId="77777777" w:rsidR="004B200C" w:rsidRPr="004B200C" w:rsidRDefault="004B200C" w:rsidP="000A298C">
            <w:pPr>
              <w:rPr>
                <w:rFonts w:ascii="Helvetica" w:hAnsi="Helvetica" w:cs="Arial"/>
                <w:b/>
                <w:sz w:val="16"/>
                <w:szCs w:val="16"/>
              </w:rPr>
            </w:pPr>
            <w:r w:rsidRPr="004B200C">
              <w:rPr>
                <w:rFonts w:ascii="Helvetica" w:hAnsi="Helvetica" w:cs="Arial"/>
                <w:b/>
                <w:sz w:val="16"/>
                <w:szCs w:val="16"/>
              </w:rPr>
              <w:t>Status</w:t>
            </w:r>
          </w:p>
        </w:tc>
      </w:tr>
      <w:tr w:rsidR="004B200C" w:rsidRPr="008F49B3" w14:paraId="0AE7C577" w14:textId="77777777" w:rsidTr="00186836">
        <w:tc>
          <w:tcPr>
            <w:tcW w:w="426" w:type="dxa"/>
          </w:tcPr>
          <w:p w14:paraId="47AFDAEC" w14:textId="77777777" w:rsidR="004B200C" w:rsidRPr="004B200C" w:rsidRDefault="004B200C" w:rsidP="000A298C">
            <w:pPr>
              <w:rPr>
                <w:rFonts w:ascii="Helvetica" w:hAnsi="Helvetica" w:cs="Arial"/>
                <w:sz w:val="16"/>
                <w:szCs w:val="16"/>
              </w:rPr>
            </w:pPr>
            <w:r w:rsidRPr="004B200C">
              <w:rPr>
                <w:rFonts w:ascii="Helvetica" w:hAnsi="Helvetica" w:cs="Arial"/>
                <w:sz w:val="16"/>
                <w:szCs w:val="16"/>
              </w:rPr>
              <w:t>1</w:t>
            </w:r>
          </w:p>
        </w:tc>
        <w:tc>
          <w:tcPr>
            <w:tcW w:w="1847" w:type="dxa"/>
          </w:tcPr>
          <w:p w14:paraId="406E6B39" w14:textId="77777777" w:rsidR="004B200C" w:rsidRPr="004B200C" w:rsidRDefault="004B200C" w:rsidP="000A298C">
            <w:pPr>
              <w:rPr>
                <w:rFonts w:ascii="Helvetica" w:hAnsi="Helvetica" w:cs="Arial"/>
                <w:sz w:val="16"/>
                <w:szCs w:val="16"/>
              </w:rPr>
            </w:pPr>
            <w:r w:rsidRPr="004B200C">
              <w:rPr>
                <w:rFonts w:ascii="Helvetica" w:hAnsi="Helvetica" w:cs="Arial"/>
                <w:sz w:val="16"/>
                <w:szCs w:val="16"/>
              </w:rPr>
              <w:t xml:space="preserve">Organizational and political environment impacts on project implementation </w:t>
            </w:r>
          </w:p>
        </w:tc>
        <w:tc>
          <w:tcPr>
            <w:tcW w:w="1147" w:type="dxa"/>
          </w:tcPr>
          <w:p w14:paraId="67143B3A" w14:textId="77777777" w:rsidR="004B200C" w:rsidRPr="004B200C" w:rsidRDefault="004B200C" w:rsidP="000A298C">
            <w:pPr>
              <w:rPr>
                <w:rFonts w:ascii="Helvetica" w:hAnsi="Helvetica" w:cs="Arial"/>
                <w:sz w:val="16"/>
                <w:szCs w:val="16"/>
              </w:rPr>
            </w:pPr>
            <w:r w:rsidRPr="004B200C">
              <w:rPr>
                <w:rFonts w:ascii="Helvetica" w:hAnsi="Helvetica" w:cs="Arial"/>
                <w:sz w:val="16"/>
                <w:szCs w:val="16"/>
              </w:rPr>
              <w:t>Jan 2019</w:t>
            </w:r>
          </w:p>
        </w:tc>
        <w:tc>
          <w:tcPr>
            <w:tcW w:w="1400" w:type="dxa"/>
          </w:tcPr>
          <w:p w14:paraId="0E3111E4" w14:textId="77777777" w:rsidR="004B200C" w:rsidRPr="004B200C" w:rsidRDefault="004B200C" w:rsidP="000A298C">
            <w:pPr>
              <w:rPr>
                <w:rFonts w:ascii="Helvetica" w:hAnsi="Helvetica" w:cs="Arial"/>
                <w:sz w:val="16"/>
                <w:szCs w:val="16"/>
                <w:lang w:val="en-US"/>
              </w:rPr>
            </w:pPr>
            <w:r w:rsidRPr="004B200C">
              <w:rPr>
                <w:rFonts w:ascii="Helvetica" w:hAnsi="Helvetica" w:cs="Arial"/>
                <w:sz w:val="16"/>
                <w:szCs w:val="16"/>
                <w:lang w:val="en-US"/>
              </w:rPr>
              <w:t>Organizational</w:t>
            </w:r>
          </w:p>
          <w:p w14:paraId="0B8807F0" w14:textId="77777777" w:rsidR="004B200C" w:rsidRPr="004B200C" w:rsidRDefault="004B200C" w:rsidP="000A298C">
            <w:pPr>
              <w:rPr>
                <w:rFonts w:ascii="Helvetica" w:hAnsi="Helvetica" w:cs="Arial"/>
                <w:sz w:val="16"/>
                <w:szCs w:val="16"/>
                <w:lang w:val="en-US"/>
              </w:rPr>
            </w:pPr>
            <w:r w:rsidRPr="004B200C">
              <w:rPr>
                <w:rFonts w:ascii="Helvetica" w:hAnsi="Helvetica" w:cs="Arial"/>
                <w:sz w:val="16"/>
                <w:szCs w:val="16"/>
                <w:lang w:val="en-US"/>
              </w:rPr>
              <w:t>Political</w:t>
            </w:r>
          </w:p>
          <w:p w14:paraId="7CA526D3" w14:textId="77777777" w:rsidR="004B200C" w:rsidRPr="004B200C" w:rsidRDefault="004B200C" w:rsidP="000A298C">
            <w:pPr>
              <w:rPr>
                <w:rFonts w:ascii="Helvetica" w:hAnsi="Helvetica" w:cs="Arial"/>
                <w:sz w:val="16"/>
                <w:szCs w:val="16"/>
                <w:lang w:val="en-US"/>
              </w:rPr>
            </w:pPr>
          </w:p>
        </w:tc>
        <w:tc>
          <w:tcPr>
            <w:tcW w:w="1276" w:type="dxa"/>
          </w:tcPr>
          <w:p w14:paraId="66CF6609" w14:textId="77777777" w:rsidR="004B200C" w:rsidRPr="004B200C" w:rsidRDefault="004B200C" w:rsidP="000A298C">
            <w:pPr>
              <w:rPr>
                <w:rFonts w:ascii="Helvetica" w:hAnsi="Helvetica" w:cs="Arial"/>
                <w:sz w:val="16"/>
                <w:szCs w:val="16"/>
              </w:rPr>
            </w:pPr>
            <w:r w:rsidRPr="004B200C">
              <w:rPr>
                <w:rFonts w:ascii="Helvetica" w:hAnsi="Helvetica" w:cs="Arial"/>
                <w:sz w:val="16"/>
                <w:szCs w:val="16"/>
              </w:rPr>
              <w:t>Probability = 2</w:t>
            </w:r>
          </w:p>
          <w:p w14:paraId="3D8A4B00" w14:textId="77777777" w:rsidR="004B200C" w:rsidRPr="004B200C" w:rsidRDefault="004B200C" w:rsidP="000A298C">
            <w:pPr>
              <w:rPr>
                <w:rFonts w:ascii="Helvetica" w:hAnsi="Helvetica" w:cs="Arial"/>
                <w:sz w:val="16"/>
                <w:szCs w:val="16"/>
              </w:rPr>
            </w:pPr>
            <w:r w:rsidRPr="004B200C">
              <w:rPr>
                <w:rFonts w:ascii="Helvetica" w:hAnsi="Helvetica" w:cs="Arial"/>
                <w:sz w:val="16"/>
                <w:szCs w:val="16"/>
              </w:rPr>
              <w:t>Impact = 3</w:t>
            </w:r>
          </w:p>
        </w:tc>
        <w:tc>
          <w:tcPr>
            <w:tcW w:w="5670" w:type="dxa"/>
          </w:tcPr>
          <w:p w14:paraId="7D6C0FC5" w14:textId="77777777" w:rsidR="004B200C" w:rsidRPr="004B200C" w:rsidRDefault="004B200C" w:rsidP="000A298C">
            <w:pPr>
              <w:tabs>
                <w:tab w:val="left" w:pos="234"/>
              </w:tabs>
              <w:rPr>
                <w:rFonts w:ascii="Helvetica" w:hAnsi="Helvetica"/>
                <w:sz w:val="16"/>
                <w:szCs w:val="16"/>
              </w:rPr>
            </w:pPr>
            <w:r w:rsidRPr="004B200C">
              <w:rPr>
                <w:rFonts w:ascii="Helvetica" w:hAnsi="Helvetica"/>
                <w:sz w:val="16"/>
                <w:szCs w:val="16"/>
              </w:rPr>
              <w:t>Build trust through continuous dialogue with all stakeholders to ensure:</w:t>
            </w:r>
          </w:p>
          <w:p w14:paraId="35A5F16D" w14:textId="77777777" w:rsidR="004B200C" w:rsidRPr="004B200C" w:rsidRDefault="004B200C" w:rsidP="004B200C">
            <w:pPr>
              <w:pStyle w:val="ListParagraph"/>
              <w:numPr>
                <w:ilvl w:val="0"/>
                <w:numId w:val="31"/>
              </w:numPr>
              <w:tabs>
                <w:tab w:val="left" w:pos="234"/>
              </w:tabs>
              <w:spacing w:after="160" w:line="259" w:lineRule="auto"/>
              <w:ind w:left="0" w:firstLine="0"/>
              <w:contextualSpacing/>
              <w:rPr>
                <w:rFonts w:ascii="Helvetica" w:hAnsi="Helvetica"/>
                <w:sz w:val="16"/>
                <w:szCs w:val="16"/>
              </w:rPr>
            </w:pPr>
            <w:r w:rsidRPr="004B200C">
              <w:rPr>
                <w:rFonts w:ascii="Helvetica" w:hAnsi="Helvetica"/>
                <w:sz w:val="16"/>
                <w:szCs w:val="16"/>
              </w:rPr>
              <w:t>Flexible implementation strategies</w:t>
            </w:r>
          </w:p>
          <w:p w14:paraId="3A2BBBFD" w14:textId="77777777" w:rsidR="004B200C" w:rsidRPr="004B200C" w:rsidRDefault="004B200C" w:rsidP="004B200C">
            <w:pPr>
              <w:pStyle w:val="ListParagraph"/>
              <w:numPr>
                <w:ilvl w:val="0"/>
                <w:numId w:val="31"/>
              </w:numPr>
              <w:tabs>
                <w:tab w:val="left" w:pos="234"/>
              </w:tabs>
              <w:spacing w:after="160" w:line="259" w:lineRule="auto"/>
              <w:ind w:left="0" w:firstLine="0"/>
              <w:contextualSpacing/>
              <w:rPr>
                <w:rFonts w:ascii="Helvetica" w:hAnsi="Helvetica"/>
                <w:sz w:val="16"/>
                <w:szCs w:val="16"/>
              </w:rPr>
            </w:pPr>
            <w:r w:rsidRPr="004B200C">
              <w:rPr>
                <w:rFonts w:ascii="Helvetica" w:hAnsi="Helvetica"/>
                <w:sz w:val="16"/>
                <w:szCs w:val="16"/>
              </w:rPr>
              <w:t>Strong stakeholder ownership</w:t>
            </w:r>
          </w:p>
          <w:p w14:paraId="3AD7A723" w14:textId="77777777" w:rsidR="004B200C" w:rsidRPr="004B200C" w:rsidRDefault="004B200C" w:rsidP="004B200C">
            <w:pPr>
              <w:pStyle w:val="ListParagraph"/>
              <w:numPr>
                <w:ilvl w:val="0"/>
                <w:numId w:val="31"/>
              </w:numPr>
              <w:tabs>
                <w:tab w:val="left" w:pos="234"/>
              </w:tabs>
              <w:spacing w:after="160" w:line="259" w:lineRule="auto"/>
              <w:ind w:left="342" w:hanging="342"/>
              <w:contextualSpacing/>
              <w:rPr>
                <w:rFonts w:ascii="Helvetica" w:hAnsi="Helvetica"/>
                <w:sz w:val="16"/>
                <w:szCs w:val="16"/>
              </w:rPr>
            </w:pPr>
            <w:r w:rsidRPr="004B200C">
              <w:rPr>
                <w:rFonts w:ascii="Helvetica" w:hAnsi="Helvetica"/>
                <w:sz w:val="16"/>
                <w:szCs w:val="16"/>
              </w:rPr>
              <w:t>Enhanced accountability processes through oversight by project board</w:t>
            </w:r>
          </w:p>
          <w:p w14:paraId="7E33B577" w14:textId="77777777" w:rsidR="004B200C" w:rsidRPr="004B200C" w:rsidRDefault="004B200C" w:rsidP="004B200C">
            <w:pPr>
              <w:pStyle w:val="ListParagraph"/>
              <w:numPr>
                <w:ilvl w:val="0"/>
                <w:numId w:val="31"/>
              </w:numPr>
              <w:tabs>
                <w:tab w:val="left" w:pos="234"/>
              </w:tabs>
              <w:spacing w:after="160" w:line="259" w:lineRule="auto"/>
              <w:ind w:left="252" w:hanging="252"/>
              <w:contextualSpacing/>
              <w:rPr>
                <w:rFonts w:ascii="Helvetica" w:hAnsi="Helvetica"/>
                <w:sz w:val="16"/>
                <w:szCs w:val="16"/>
              </w:rPr>
            </w:pPr>
            <w:r w:rsidRPr="004B200C">
              <w:rPr>
                <w:rFonts w:ascii="Helvetica" w:hAnsi="Helvetica"/>
                <w:sz w:val="16"/>
                <w:szCs w:val="16"/>
              </w:rPr>
              <w:t>Build formal and informal networks within government and with other stakeholders</w:t>
            </w:r>
          </w:p>
        </w:tc>
        <w:tc>
          <w:tcPr>
            <w:tcW w:w="850" w:type="dxa"/>
          </w:tcPr>
          <w:p w14:paraId="20C58893" w14:textId="6D94C661" w:rsidR="004B200C" w:rsidRPr="004B200C" w:rsidRDefault="004B200C" w:rsidP="000A298C">
            <w:pPr>
              <w:rPr>
                <w:rFonts w:ascii="Helvetica" w:hAnsi="Helvetica" w:cs="Arial"/>
                <w:sz w:val="16"/>
                <w:szCs w:val="16"/>
              </w:rPr>
            </w:pPr>
            <w:r w:rsidRPr="004B200C">
              <w:rPr>
                <w:rFonts w:ascii="Helvetica" w:hAnsi="Helvetica" w:cs="Arial"/>
                <w:sz w:val="16"/>
                <w:szCs w:val="16"/>
              </w:rPr>
              <w:t>UNDP</w:t>
            </w:r>
          </w:p>
        </w:tc>
        <w:tc>
          <w:tcPr>
            <w:tcW w:w="1134" w:type="dxa"/>
          </w:tcPr>
          <w:p w14:paraId="55152A12" w14:textId="77777777" w:rsidR="004B200C" w:rsidRPr="004B200C" w:rsidRDefault="004B200C" w:rsidP="000A298C">
            <w:pPr>
              <w:rPr>
                <w:rFonts w:ascii="Helvetica" w:hAnsi="Helvetica" w:cs="Arial"/>
                <w:sz w:val="16"/>
                <w:szCs w:val="16"/>
              </w:rPr>
            </w:pPr>
          </w:p>
        </w:tc>
        <w:tc>
          <w:tcPr>
            <w:tcW w:w="1134" w:type="dxa"/>
          </w:tcPr>
          <w:p w14:paraId="27FBD6FF" w14:textId="77777777" w:rsidR="004B200C" w:rsidRPr="004B200C" w:rsidRDefault="004B200C" w:rsidP="000A298C">
            <w:pPr>
              <w:rPr>
                <w:rFonts w:ascii="Helvetica" w:hAnsi="Helvetica" w:cs="Arial"/>
                <w:sz w:val="16"/>
                <w:szCs w:val="16"/>
              </w:rPr>
            </w:pPr>
          </w:p>
        </w:tc>
        <w:tc>
          <w:tcPr>
            <w:tcW w:w="709" w:type="dxa"/>
          </w:tcPr>
          <w:p w14:paraId="0373C20B" w14:textId="77777777" w:rsidR="004B200C" w:rsidRPr="004B200C" w:rsidRDefault="004B200C" w:rsidP="000A298C">
            <w:pPr>
              <w:rPr>
                <w:rFonts w:ascii="Helvetica" w:hAnsi="Helvetica" w:cs="Arial"/>
                <w:sz w:val="16"/>
                <w:szCs w:val="16"/>
              </w:rPr>
            </w:pPr>
          </w:p>
        </w:tc>
      </w:tr>
      <w:tr w:rsidR="004B200C" w:rsidRPr="008F49B3" w14:paraId="649FE549" w14:textId="77777777" w:rsidTr="00186836">
        <w:tc>
          <w:tcPr>
            <w:tcW w:w="426" w:type="dxa"/>
          </w:tcPr>
          <w:p w14:paraId="788F12CF" w14:textId="77777777" w:rsidR="004B200C" w:rsidRPr="004B200C" w:rsidRDefault="004B200C" w:rsidP="000A298C">
            <w:pPr>
              <w:rPr>
                <w:rFonts w:ascii="Helvetica" w:hAnsi="Helvetica" w:cs="Arial"/>
                <w:sz w:val="16"/>
                <w:szCs w:val="16"/>
              </w:rPr>
            </w:pPr>
            <w:r w:rsidRPr="004B200C">
              <w:rPr>
                <w:rFonts w:ascii="Helvetica" w:hAnsi="Helvetica" w:cs="Arial"/>
                <w:sz w:val="16"/>
                <w:szCs w:val="16"/>
              </w:rPr>
              <w:t>2</w:t>
            </w:r>
          </w:p>
        </w:tc>
        <w:tc>
          <w:tcPr>
            <w:tcW w:w="1847" w:type="dxa"/>
          </w:tcPr>
          <w:p w14:paraId="23D19253" w14:textId="77777777" w:rsidR="004B200C" w:rsidRPr="004B200C" w:rsidRDefault="004B200C" w:rsidP="000A298C">
            <w:pPr>
              <w:pStyle w:val="Default"/>
              <w:rPr>
                <w:rFonts w:ascii="Helvetica" w:hAnsi="Helvetica"/>
                <w:sz w:val="16"/>
                <w:szCs w:val="16"/>
              </w:rPr>
            </w:pPr>
            <w:r w:rsidRPr="004B200C">
              <w:rPr>
                <w:rFonts w:ascii="Helvetica" w:hAnsi="Helvetica"/>
                <w:sz w:val="16"/>
                <w:szCs w:val="16"/>
              </w:rPr>
              <w:t xml:space="preserve">Reduction in ownership and engagement by stakeholders in project results in delays or halt to project implementation </w:t>
            </w:r>
          </w:p>
          <w:p w14:paraId="39E74F32" w14:textId="77777777" w:rsidR="004B200C" w:rsidRPr="004B200C" w:rsidRDefault="004B200C" w:rsidP="000A298C">
            <w:pPr>
              <w:rPr>
                <w:rFonts w:ascii="Helvetica" w:hAnsi="Helvetica" w:cs="Arial"/>
                <w:sz w:val="16"/>
                <w:szCs w:val="16"/>
                <w:lang w:val="en-US"/>
              </w:rPr>
            </w:pPr>
          </w:p>
        </w:tc>
        <w:tc>
          <w:tcPr>
            <w:tcW w:w="1147" w:type="dxa"/>
          </w:tcPr>
          <w:p w14:paraId="79D61138" w14:textId="77777777" w:rsidR="004B200C" w:rsidRPr="004B200C" w:rsidRDefault="004B200C" w:rsidP="000A298C">
            <w:pPr>
              <w:rPr>
                <w:rFonts w:ascii="Helvetica" w:hAnsi="Helvetica" w:cs="Arial"/>
                <w:sz w:val="16"/>
                <w:szCs w:val="16"/>
              </w:rPr>
            </w:pPr>
            <w:r w:rsidRPr="004B200C">
              <w:rPr>
                <w:rFonts w:ascii="Helvetica" w:hAnsi="Helvetica" w:cs="Arial"/>
                <w:sz w:val="16"/>
                <w:szCs w:val="16"/>
              </w:rPr>
              <w:t>Jan 2018</w:t>
            </w:r>
          </w:p>
        </w:tc>
        <w:tc>
          <w:tcPr>
            <w:tcW w:w="1400" w:type="dxa"/>
          </w:tcPr>
          <w:p w14:paraId="245F8C4E" w14:textId="77777777" w:rsidR="004B200C" w:rsidRPr="004B200C" w:rsidRDefault="004B200C" w:rsidP="000A298C">
            <w:pPr>
              <w:rPr>
                <w:rFonts w:ascii="Helvetica" w:hAnsi="Helvetica" w:cs="Arial"/>
                <w:sz w:val="16"/>
                <w:szCs w:val="16"/>
                <w:lang w:val="en-US"/>
              </w:rPr>
            </w:pPr>
            <w:r w:rsidRPr="004B200C">
              <w:rPr>
                <w:rFonts w:ascii="Helvetica" w:hAnsi="Helvetica" w:cs="Arial"/>
                <w:sz w:val="16"/>
                <w:szCs w:val="16"/>
                <w:lang w:val="en-US"/>
              </w:rPr>
              <w:t>Political</w:t>
            </w:r>
          </w:p>
          <w:p w14:paraId="009642AA" w14:textId="77777777" w:rsidR="004B200C" w:rsidRPr="004B200C" w:rsidRDefault="004B200C" w:rsidP="000A298C">
            <w:pPr>
              <w:rPr>
                <w:rFonts w:ascii="Helvetica" w:hAnsi="Helvetica" w:cs="Arial"/>
                <w:sz w:val="16"/>
                <w:szCs w:val="16"/>
                <w:lang w:val="en-US"/>
              </w:rPr>
            </w:pPr>
            <w:r w:rsidRPr="004B200C">
              <w:rPr>
                <w:rFonts w:ascii="Helvetica" w:hAnsi="Helvetica" w:cs="Arial"/>
                <w:sz w:val="16"/>
                <w:szCs w:val="16"/>
                <w:lang w:val="en-US"/>
              </w:rPr>
              <w:t>Strategic</w:t>
            </w:r>
          </w:p>
        </w:tc>
        <w:tc>
          <w:tcPr>
            <w:tcW w:w="1276" w:type="dxa"/>
          </w:tcPr>
          <w:p w14:paraId="1F881B52" w14:textId="77777777" w:rsidR="004B200C" w:rsidRPr="004B200C" w:rsidRDefault="004B200C" w:rsidP="000A298C">
            <w:pPr>
              <w:rPr>
                <w:rFonts w:ascii="Helvetica" w:hAnsi="Helvetica" w:cs="Arial"/>
                <w:sz w:val="16"/>
                <w:szCs w:val="16"/>
              </w:rPr>
            </w:pPr>
            <w:r w:rsidRPr="004B200C">
              <w:rPr>
                <w:rFonts w:ascii="Helvetica" w:hAnsi="Helvetica" w:cs="Arial"/>
                <w:sz w:val="16"/>
                <w:szCs w:val="16"/>
              </w:rPr>
              <w:t>Probability = 1</w:t>
            </w:r>
          </w:p>
          <w:p w14:paraId="438CEF08" w14:textId="77777777" w:rsidR="004B200C" w:rsidRPr="004B200C" w:rsidRDefault="004B200C" w:rsidP="000A298C">
            <w:pPr>
              <w:rPr>
                <w:rFonts w:ascii="Helvetica" w:hAnsi="Helvetica" w:cs="Arial"/>
                <w:sz w:val="16"/>
                <w:szCs w:val="16"/>
              </w:rPr>
            </w:pPr>
            <w:r w:rsidRPr="004B200C">
              <w:rPr>
                <w:rFonts w:ascii="Helvetica" w:hAnsi="Helvetica" w:cs="Arial"/>
                <w:sz w:val="16"/>
                <w:szCs w:val="16"/>
              </w:rPr>
              <w:t>Impact = 2</w:t>
            </w:r>
          </w:p>
        </w:tc>
        <w:tc>
          <w:tcPr>
            <w:tcW w:w="5670" w:type="dxa"/>
          </w:tcPr>
          <w:p w14:paraId="10BAEDDF" w14:textId="77777777" w:rsidR="004B200C" w:rsidRPr="004B200C" w:rsidRDefault="004B200C" w:rsidP="000A298C">
            <w:pPr>
              <w:tabs>
                <w:tab w:val="left" w:pos="234"/>
              </w:tabs>
              <w:rPr>
                <w:rFonts w:ascii="Helvetica" w:hAnsi="Helvetica"/>
                <w:sz w:val="16"/>
                <w:szCs w:val="16"/>
              </w:rPr>
            </w:pPr>
            <w:r w:rsidRPr="004B200C">
              <w:rPr>
                <w:rFonts w:ascii="Helvetica" w:hAnsi="Helvetica"/>
                <w:sz w:val="16"/>
                <w:szCs w:val="16"/>
              </w:rPr>
              <w:t xml:space="preserve">Application of best practice project management and change management skills through: </w:t>
            </w:r>
          </w:p>
          <w:p w14:paraId="6E444BA4" w14:textId="77777777" w:rsidR="004B200C" w:rsidRPr="004B200C" w:rsidRDefault="004B200C" w:rsidP="004B200C">
            <w:pPr>
              <w:pStyle w:val="ListParagraph"/>
              <w:numPr>
                <w:ilvl w:val="0"/>
                <w:numId w:val="31"/>
              </w:numPr>
              <w:tabs>
                <w:tab w:val="left" w:pos="234"/>
              </w:tabs>
              <w:spacing w:after="160" w:line="259" w:lineRule="auto"/>
              <w:ind w:left="252" w:hanging="270"/>
              <w:contextualSpacing/>
              <w:rPr>
                <w:rFonts w:ascii="Helvetica" w:hAnsi="Helvetica"/>
                <w:sz w:val="16"/>
                <w:szCs w:val="16"/>
              </w:rPr>
            </w:pPr>
            <w:r w:rsidRPr="004B200C">
              <w:rPr>
                <w:rFonts w:ascii="Helvetica" w:hAnsi="Helvetica"/>
                <w:sz w:val="16"/>
                <w:szCs w:val="16"/>
              </w:rPr>
              <w:t>engage in continuous dialogue with stakeholders and encourage regular review of Project workplan</w:t>
            </w:r>
          </w:p>
          <w:p w14:paraId="4D16C54B" w14:textId="77777777" w:rsidR="004B200C" w:rsidRPr="004B200C" w:rsidRDefault="004B200C" w:rsidP="004B200C">
            <w:pPr>
              <w:pStyle w:val="ListParagraph"/>
              <w:numPr>
                <w:ilvl w:val="0"/>
                <w:numId w:val="31"/>
              </w:numPr>
              <w:tabs>
                <w:tab w:val="left" w:pos="234"/>
              </w:tabs>
              <w:spacing w:after="160" w:line="259" w:lineRule="auto"/>
              <w:ind w:left="252" w:hanging="270"/>
              <w:contextualSpacing/>
              <w:rPr>
                <w:rFonts w:ascii="Helvetica" w:hAnsi="Helvetica"/>
                <w:sz w:val="16"/>
                <w:szCs w:val="16"/>
              </w:rPr>
            </w:pPr>
            <w:r w:rsidRPr="004B200C">
              <w:rPr>
                <w:rFonts w:ascii="Helvetica" w:hAnsi="Helvetica"/>
                <w:sz w:val="16"/>
                <w:szCs w:val="16"/>
              </w:rPr>
              <w:t xml:space="preserve">ensure project activities remain related to long term organizational plans </w:t>
            </w:r>
          </w:p>
          <w:p w14:paraId="7D9BABAE" w14:textId="77777777" w:rsidR="004B200C" w:rsidRPr="004B200C" w:rsidRDefault="004B200C" w:rsidP="004B200C">
            <w:pPr>
              <w:pStyle w:val="ListParagraph"/>
              <w:numPr>
                <w:ilvl w:val="0"/>
                <w:numId w:val="31"/>
              </w:numPr>
              <w:tabs>
                <w:tab w:val="left" w:pos="234"/>
              </w:tabs>
              <w:spacing w:after="160" w:line="259" w:lineRule="auto"/>
              <w:ind w:left="252" w:hanging="270"/>
              <w:contextualSpacing/>
              <w:rPr>
                <w:rFonts w:ascii="Helvetica" w:hAnsi="Helvetica"/>
                <w:sz w:val="16"/>
                <w:szCs w:val="16"/>
              </w:rPr>
            </w:pPr>
            <w:r w:rsidRPr="004B200C">
              <w:rPr>
                <w:rFonts w:ascii="Helvetica" w:hAnsi="Helvetica"/>
                <w:sz w:val="16"/>
                <w:szCs w:val="16"/>
              </w:rPr>
              <w:t xml:space="preserve">ensure active participation and robust dialogue in Project Board Meetings </w:t>
            </w:r>
          </w:p>
        </w:tc>
        <w:tc>
          <w:tcPr>
            <w:tcW w:w="850" w:type="dxa"/>
          </w:tcPr>
          <w:p w14:paraId="58161F75" w14:textId="2179DE71" w:rsidR="004B200C" w:rsidRPr="004B200C" w:rsidRDefault="004B200C" w:rsidP="000A298C">
            <w:pPr>
              <w:rPr>
                <w:rFonts w:ascii="Helvetica" w:hAnsi="Helvetica" w:cs="Arial"/>
                <w:sz w:val="16"/>
                <w:szCs w:val="16"/>
              </w:rPr>
            </w:pPr>
            <w:r w:rsidRPr="004B200C">
              <w:rPr>
                <w:rFonts w:ascii="Helvetica" w:hAnsi="Helvetica" w:cs="Arial"/>
                <w:sz w:val="16"/>
                <w:szCs w:val="16"/>
              </w:rPr>
              <w:t>UNDP</w:t>
            </w:r>
          </w:p>
        </w:tc>
        <w:tc>
          <w:tcPr>
            <w:tcW w:w="1134" w:type="dxa"/>
          </w:tcPr>
          <w:p w14:paraId="63C19F0C" w14:textId="77777777" w:rsidR="004B200C" w:rsidRPr="004B200C" w:rsidRDefault="004B200C" w:rsidP="000A298C">
            <w:pPr>
              <w:rPr>
                <w:rFonts w:ascii="Helvetica" w:hAnsi="Helvetica" w:cs="Arial"/>
                <w:sz w:val="16"/>
                <w:szCs w:val="16"/>
              </w:rPr>
            </w:pPr>
          </w:p>
        </w:tc>
        <w:tc>
          <w:tcPr>
            <w:tcW w:w="1134" w:type="dxa"/>
          </w:tcPr>
          <w:p w14:paraId="15FF7D82" w14:textId="77777777" w:rsidR="004B200C" w:rsidRPr="004B200C" w:rsidRDefault="004B200C" w:rsidP="000A298C">
            <w:pPr>
              <w:rPr>
                <w:rFonts w:ascii="Helvetica" w:hAnsi="Helvetica" w:cs="Arial"/>
                <w:sz w:val="16"/>
                <w:szCs w:val="16"/>
              </w:rPr>
            </w:pPr>
          </w:p>
        </w:tc>
        <w:tc>
          <w:tcPr>
            <w:tcW w:w="709" w:type="dxa"/>
          </w:tcPr>
          <w:p w14:paraId="057E9828" w14:textId="77777777" w:rsidR="004B200C" w:rsidRPr="004B200C" w:rsidRDefault="004B200C" w:rsidP="000A298C">
            <w:pPr>
              <w:rPr>
                <w:rFonts w:ascii="Helvetica" w:hAnsi="Helvetica" w:cs="Arial"/>
                <w:sz w:val="16"/>
                <w:szCs w:val="16"/>
              </w:rPr>
            </w:pPr>
          </w:p>
        </w:tc>
      </w:tr>
      <w:tr w:rsidR="004B200C" w:rsidRPr="008F49B3" w14:paraId="6BE13C65" w14:textId="77777777" w:rsidTr="00186836">
        <w:tc>
          <w:tcPr>
            <w:tcW w:w="426" w:type="dxa"/>
          </w:tcPr>
          <w:p w14:paraId="652C088B" w14:textId="77777777" w:rsidR="004B200C" w:rsidRPr="004B200C" w:rsidRDefault="004B200C" w:rsidP="000A298C">
            <w:pPr>
              <w:rPr>
                <w:rFonts w:ascii="Helvetica" w:hAnsi="Helvetica" w:cs="Arial"/>
                <w:sz w:val="16"/>
                <w:szCs w:val="16"/>
              </w:rPr>
            </w:pPr>
            <w:r w:rsidRPr="004B200C">
              <w:rPr>
                <w:rFonts w:ascii="Helvetica" w:hAnsi="Helvetica" w:cs="Arial"/>
                <w:sz w:val="16"/>
                <w:szCs w:val="16"/>
              </w:rPr>
              <w:t>3</w:t>
            </w:r>
          </w:p>
        </w:tc>
        <w:tc>
          <w:tcPr>
            <w:tcW w:w="1847" w:type="dxa"/>
          </w:tcPr>
          <w:p w14:paraId="6550B355" w14:textId="77777777" w:rsidR="004B200C" w:rsidRPr="004B200C" w:rsidRDefault="004B200C" w:rsidP="000A298C">
            <w:pPr>
              <w:pStyle w:val="Default"/>
              <w:rPr>
                <w:rFonts w:ascii="Helvetica" w:hAnsi="Helvetica"/>
                <w:sz w:val="16"/>
                <w:szCs w:val="16"/>
              </w:rPr>
            </w:pPr>
            <w:r w:rsidRPr="004B200C">
              <w:rPr>
                <w:rFonts w:ascii="Helvetica" w:hAnsi="Helvetica"/>
                <w:sz w:val="16"/>
                <w:szCs w:val="16"/>
              </w:rPr>
              <w:t xml:space="preserve">level of stakeholder expectations that are not met results in negative perceptions of the project </w:t>
            </w:r>
          </w:p>
          <w:p w14:paraId="63FCA0DD" w14:textId="77777777" w:rsidR="004B200C" w:rsidRPr="004B200C" w:rsidRDefault="004B200C" w:rsidP="000A298C">
            <w:pPr>
              <w:pStyle w:val="Default"/>
              <w:rPr>
                <w:rFonts w:ascii="Helvetica" w:hAnsi="Helvetica"/>
                <w:sz w:val="16"/>
                <w:szCs w:val="16"/>
              </w:rPr>
            </w:pPr>
          </w:p>
        </w:tc>
        <w:tc>
          <w:tcPr>
            <w:tcW w:w="1147" w:type="dxa"/>
          </w:tcPr>
          <w:p w14:paraId="6DB42815" w14:textId="77777777" w:rsidR="004B200C" w:rsidRPr="004B200C" w:rsidRDefault="004B200C" w:rsidP="000A298C">
            <w:pPr>
              <w:rPr>
                <w:rFonts w:ascii="Helvetica" w:hAnsi="Helvetica" w:cs="Arial"/>
                <w:sz w:val="16"/>
                <w:szCs w:val="16"/>
              </w:rPr>
            </w:pPr>
            <w:r w:rsidRPr="004B200C">
              <w:rPr>
                <w:rFonts w:ascii="Helvetica" w:hAnsi="Helvetica" w:cs="Arial"/>
                <w:sz w:val="16"/>
                <w:szCs w:val="16"/>
              </w:rPr>
              <w:t>Jan 2018</w:t>
            </w:r>
          </w:p>
        </w:tc>
        <w:tc>
          <w:tcPr>
            <w:tcW w:w="1400" w:type="dxa"/>
          </w:tcPr>
          <w:p w14:paraId="337299C0" w14:textId="77777777" w:rsidR="004B200C" w:rsidRPr="004B200C" w:rsidRDefault="004B200C" w:rsidP="000A298C">
            <w:pPr>
              <w:pStyle w:val="Default"/>
              <w:rPr>
                <w:rFonts w:ascii="Helvetica" w:hAnsi="Helvetica"/>
                <w:sz w:val="16"/>
                <w:szCs w:val="16"/>
              </w:rPr>
            </w:pPr>
            <w:r w:rsidRPr="004B200C">
              <w:rPr>
                <w:rFonts w:ascii="Helvetica" w:hAnsi="Helvetica"/>
                <w:sz w:val="16"/>
                <w:szCs w:val="16"/>
              </w:rPr>
              <w:t xml:space="preserve">Strategic </w:t>
            </w:r>
          </w:p>
        </w:tc>
        <w:tc>
          <w:tcPr>
            <w:tcW w:w="1276" w:type="dxa"/>
          </w:tcPr>
          <w:p w14:paraId="4E8138C9" w14:textId="77777777" w:rsidR="004B200C" w:rsidRPr="004B200C" w:rsidRDefault="004B200C" w:rsidP="000A298C">
            <w:pPr>
              <w:pStyle w:val="Default"/>
              <w:rPr>
                <w:rFonts w:ascii="Helvetica" w:hAnsi="Helvetica"/>
                <w:sz w:val="16"/>
                <w:szCs w:val="16"/>
              </w:rPr>
            </w:pPr>
            <w:r w:rsidRPr="004B200C">
              <w:rPr>
                <w:rFonts w:ascii="Helvetica" w:hAnsi="Helvetica"/>
                <w:sz w:val="16"/>
                <w:szCs w:val="16"/>
              </w:rPr>
              <w:t xml:space="preserve">Probability - 1 </w:t>
            </w:r>
          </w:p>
          <w:p w14:paraId="4E6C4F49" w14:textId="77777777" w:rsidR="004B200C" w:rsidRPr="004B200C" w:rsidRDefault="004B200C" w:rsidP="000A298C">
            <w:pPr>
              <w:pStyle w:val="Default"/>
              <w:rPr>
                <w:rFonts w:ascii="Helvetica" w:hAnsi="Helvetica"/>
                <w:sz w:val="16"/>
                <w:szCs w:val="16"/>
              </w:rPr>
            </w:pPr>
            <w:r w:rsidRPr="004B200C">
              <w:rPr>
                <w:rFonts w:ascii="Helvetica" w:hAnsi="Helvetica"/>
                <w:sz w:val="16"/>
                <w:szCs w:val="16"/>
              </w:rPr>
              <w:t xml:space="preserve">Impact - 3 </w:t>
            </w:r>
          </w:p>
        </w:tc>
        <w:tc>
          <w:tcPr>
            <w:tcW w:w="5670" w:type="dxa"/>
          </w:tcPr>
          <w:p w14:paraId="2C2A7C50" w14:textId="77777777" w:rsidR="004B200C" w:rsidRPr="004B200C" w:rsidRDefault="004B200C" w:rsidP="000A298C">
            <w:pPr>
              <w:tabs>
                <w:tab w:val="left" w:pos="234"/>
              </w:tabs>
              <w:rPr>
                <w:rFonts w:ascii="Helvetica" w:hAnsi="Helvetica"/>
                <w:sz w:val="16"/>
                <w:szCs w:val="16"/>
              </w:rPr>
            </w:pPr>
            <w:r w:rsidRPr="004B200C">
              <w:rPr>
                <w:rFonts w:ascii="Helvetica" w:hAnsi="Helvetica"/>
                <w:sz w:val="16"/>
                <w:szCs w:val="16"/>
              </w:rPr>
              <w:t xml:space="preserve">Appropriate project management arrangements established and maintained: </w:t>
            </w:r>
          </w:p>
          <w:p w14:paraId="74EFC5E7" w14:textId="77777777" w:rsidR="004B200C" w:rsidRPr="004B200C" w:rsidRDefault="004B200C" w:rsidP="004B200C">
            <w:pPr>
              <w:pStyle w:val="ListParagraph"/>
              <w:numPr>
                <w:ilvl w:val="0"/>
                <w:numId w:val="31"/>
              </w:numPr>
              <w:tabs>
                <w:tab w:val="left" w:pos="234"/>
              </w:tabs>
              <w:spacing w:after="160" w:line="259" w:lineRule="auto"/>
              <w:ind w:left="252" w:hanging="270"/>
              <w:contextualSpacing/>
              <w:rPr>
                <w:rFonts w:ascii="Helvetica" w:hAnsi="Helvetica"/>
                <w:sz w:val="16"/>
                <w:szCs w:val="16"/>
              </w:rPr>
            </w:pPr>
            <w:r w:rsidRPr="004B200C">
              <w:rPr>
                <w:rFonts w:ascii="Helvetica" w:hAnsi="Helvetica"/>
                <w:sz w:val="16"/>
                <w:szCs w:val="16"/>
              </w:rPr>
              <w:t xml:space="preserve">ensure stakeholder understanding of project management tools, including annual work planning processes, corporate procurement practices and timelines </w:t>
            </w:r>
          </w:p>
          <w:p w14:paraId="2D881BA4" w14:textId="77777777" w:rsidR="004B200C" w:rsidRPr="004B200C" w:rsidRDefault="004B200C" w:rsidP="004B200C">
            <w:pPr>
              <w:pStyle w:val="ListParagraph"/>
              <w:numPr>
                <w:ilvl w:val="0"/>
                <w:numId w:val="31"/>
              </w:numPr>
              <w:tabs>
                <w:tab w:val="left" w:pos="234"/>
              </w:tabs>
              <w:spacing w:after="160" w:line="259" w:lineRule="auto"/>
              <w:ind w:left="252" w:hanging="270"/>
              <w:contextualSpacing/>
              <w:rPr>
                <w:rFonts w:ascii="Helvetica" w:hAnsi="Helvetica"/>
                <w:sz w:val="16"/>
                <w:szCs w:val="16"/>
              </w:rPr>
            </w:pPr>
            <w:r w:rsidRPr="004B200C">
              <w:rPr>
                <w:rFonts w:ascii="Helvetica" w:hAnsi="Helvetica"/>
                <w:sz w:val="16"/>
                <w:szCs w:val="16"/>
              </w:rPr>
              <w:t xml:space="preserve">ensure project is fully staffed and supporting project teams provide effective and timely services </w:t>
            </w:r>
          </w:p>
        </w:tc>
        <w:tc>
          <w:tcPr>
            <w:tcW w:w="850" w:type="dxa"/>
          </w:tcPr>
          <w:p w14:paraId="59992BA2" w14:textId="6AA4E592" w:rsidR="004B200C" w:rsidRPr="004B200C" w:rsidRDefault="004B200C" w:rsidP="000A298C">
            <w:pPr>
              <w:rPr>
                <w:rFonts w:ascii="Helvetica" w:hAnsi="Helvetica" w:cs="Arial"/>
                <w:sz w:val="16"/>
                <w:szCs w:val="16"/>
              </w:rPr>
            </w:pPr>
            <w:r w:rsidRPr="004B200C">
              <w:rPr>
                <w:rFonts w:ascii="Helvetica" w:hAnsi="Helvetica" w:cs="Arial"/>
                <w:sz w:val="16"/>
                <w:szCs w:val="16"/>
              </w:rPr>
              <w:t>UNDP</w:t>
            </w:r>
          </w:p>
        </w:tc>
        <w:tc>
          <w:tcPr>
            <w:tcW w:w="1134" w:type="dxa"/>
          </w:tcPr>
          <w:p w14:paraId="642BC383" w14:textId="77777777" w:rsidR="004B200C" w:rsidRPr="004B200C" w:rsidRDefault="004B200C" w:rsidP="000A298C">
            <w:pPr>
              <w:rPr>
                <w:rFonts w:ascii="Helvetica" w:hAnsi="Helvetica" w:cs="Arial"/>
                <w:sz w:val="16"/>
                <w:szCs w:val="16"/>
              </w:rPr>
            </w:pPr>
          </w:p>
        </w:tc>
        <w:tc>
          <w:tcPr>
            <w:tcW w:w="1134" w:type="dxa"/>
          </w:tcPr>
          <w:p w14:paraId="7DF85460" w14:textId="77777777" w:rsidR="004B200C" w:rsidRPr="004B200C" w:rsidRDefault="004B200C" w:rsidP="000A298C">
            <w:pPr>
              <w:rPr>
                <w:rFonts w:ascii="Helvetica" w:hAnsi="Helvetica" w:cs="Arial"/>
                <w:sz w:val="16"/>
                <w:szCs w:val="16"/>
              </w:rPr>
            </w:pPr>
          </w:p>
        </w:tc>
        <w:tc>
          <w:tcPr>
            <w:tcW w:w="709" w:type="dxa"/>
          </w:tcPr>
          <w:p w14:paraId="3AC9D445" w14:textId="77777777" w:rsidR="004B200C" w:rsidRPr="004B200C" w:rsidRDefault="004B200C" w:rsidP="000A298C">
            <w:pPr>
              <w:rPr>
                <w:rFonts w:ascii="Helvetica" w:hAnsi="Helvetica" w:cs="Arial"/>
                <w:sz w:val="16"/>
                <w:szCs w:val="16"/>
              </w:rPr>
            </w:pPr>
          </w:p>
        </w:tc>
      </w:tr>
      <w:tr w:rsidR="004B200C" w:rsidRPr="008F49B3" w14:paraId="1BDCDA5B" w14:textId="77777777" w:rsidTr="00186836">
        <w:tc>
          <w:tcPr>
            <w:tcW w:w="426" w:type="dxa"/>
          </w:tcPr>
          <w:p w14:paraId="3AD6ED05" w14:textId="77777777" w:rsidR="004B200C" w:rsidRPr="004B200C" w:rsidRDefault="004B200C" w:rsidP="000A298C">
            <w:pPr>
              <w:rPr>
                <w:rFonts w:ascii="Helvetica" w:hAnsi="Helvetica" w:cs="Arial"/>
                <w:sz w:val="16"/>
                <w:szCs w:val="16"/>
              </w:rPr>
            </w:pPr>
            <w:r w:rsidRPr="004B200C">
              <w:rPr>
                <w:rFonts w:ascii="Helvetica" w:hAnsi="Helvetica" w:cs="Arial"/>
                <w:sz w:val="16"/>
                <w:szCs w:val="16"/>
              </w:rPr>
              <w:t>4</w:t>
            </w:r>
          </w:p>
        </w:tc>
        <w:tc>
          <w:tcPr>
            <w:tcW w:w="1847" w:type="dxa"/>
          </w:tcPr>
          <w:p w14:paraId="624FBC3F" w14:textId="77777777" w:rsidR="004B200C" w:rsidRPr="004B200C" w:rsidRDefault="004B200C" w:rsidP="000A298C">
            <w:pPr>
              <w:pStyle w:val="Default"/>
              <w:rPr>
                <w:rFonts w:ascii="Helvetica" w:hAnsi="Helvetica"/>
                <w:sz w:val="16"/>
                <w:szCs w:val="16"/>
              </w:rPr>
            </w:pPr>
            <w:r w:rsidRPr="004B200C">
              <w:rPr>
                <w:rFonts w:ascii="Helvetica" w:hAnsi="Helvetica"/>
                <w:sz w:val="16"/>
                <w:szCs w:val="16"/>
              </w:rPr>
              <w:t xml:space="preserve">Change in priority areas for stakeholders resulting in lack of priority to implement project activities </w:t>
            </w:r>
          </w:p>
          <w:p w14:paraId="27F59827" w14:textId="77777777" w:rsidR="004B200C" w:rsidRPr="004B200C" w:rsidRDefault="004B200C" w:rsidP="000A298C">
            <w:pPr>
              <w:pStyle w:val="Default"/>
              <w:rPr>
                <w:rFonts w:ascii="Helvetica" w:hAnsi="Helvetica"/>
                <w:sz w:val="16"/>
                <w:szCs w:val="16"/>
              </w:rPr>
            </w:pPr>
          </w:p>
        </w:tc>
        <w:tc>
          <w:tcPr>
            <w:tcW w:w="1147" w:type="dxa"/>
          </w:tcPr>
          <w:p w14:paraId="13DACCCA" w14:textId="77777777" w:rsidR="004B200C" w:rsidRPr="004B200C" w:rsidRDefault="004B200C" w:rsidP="000A298C">
            <w:pPr>
              <w:rPr>
                <w:rFonts w:ascii="Helvetica" w:hAnsi="Helvetica" w:cs="Arial"/>
                <w:sz w:val="16"/>
                <w:szCs w:val="16"/>
              </w:rPr>
            </w:pPr>
          </w:p>
        </w:tc>
        <w:tc>
          <w:tcPr>
            <w:tcW w:w="1400" w:type="dxa"/>
          </w:tcPr>
          <w:p w14:paraId="4BEF12D6" w14:textId="77777777" w:rsidR="004B200C" w:rsidRPr="004B200C" w:rsidRDefault="004B200C" w:rsidP="000A298C">
            <w:pPr>
              <w:pStyle w:val="Default"/>
              <w:rPr>
                <w:rFonts w:ascii="Helvetica" w:hAnsi="Helvetica"/>
                <w:sz w:val="16"/>
                <w:szCs w:val="16"/>
              </w:rPr>
            </w:pPr>
            <w:r w:rsidRPr="004B200C">
              <w:rPr>
                <w:rFonts w:ascii="Helvetica" w:hAnsi="Helvetica"/>
                <w:sz w:val="16"/>
                <w:szCs w:val="16"/>
              </w:rPr>
              <w:t xml:space="preserve">Political </w:t>
            </w:r>
          </w:p>
          <w:p w14:paraId="2DB27116" w14:textId="77777777" w:rsidR="004B200C" w:rsidRPr="004B200C" w:rsidRDefault="004B200C" w:rsidP="000A298C">
            <w:pPr>
              <w:pStyle w:val="Default"/>
              <w:rPr>
                <w:rFonts w:ascii="Helvetica" w:hAnsi="Helvetica"/>
                <w:sz w:val="16"/>
                <w:szCs w:val="16"/>
              </w:rPr>
            </w:pPr>
            <w:r w:rsidRPr="004B200C">
              <w:rPr>
                <w:rFonts w:ascii="Helvetica" w:hAnsi="Helvetica"/>
                <w:sz w:val="16"/>
                <w:szCs w:val="16"/>
              </w:rPr>
              <w:t xml:space="preserve">Organizational </w:t>
            </w:r>
          </w:p>
          <w:p w14:paraId="31A92E90" w14:textId="77777777" w:rsidR="004B200C" w:rsidRPr="004B200C" w:rsidRDefault="004B200C" w:rsidP="000A298C">
            <w:pPr>
              <w:pStyle w:val="Default"/>
              <w:rPr>
                <w:rFonts w:ascii="Helvetica" w:hAnsi="Helvetica"/>
                <w:sz w:val="16"/>
                <w:szCs w:val="16"/>
              </w:rPr>
            </w:pPr>
            <w:r w:rsidRPr="004B200C">
              <w:rPr>
                <w:rFonts w:ascii="Helvetica" w:hAnsi="Helvetica"/>
                <w:sz w:val="16"/>
                <w:szCs w:val="16"/>
              </w:rPr>
              <w:t xml:space="preserve">Strategic </w:t>
            </w:r>
          </w:p>
        </w:tc>
        <w:tc>
          <w:tcPr>
            <w:tcW w:w="1276" w:type="dxa"/>
          </w:tcPr>
          <w:p w14:paraId="426C0E6C" w14:textId="77777777" w:rsidR="004B200C" w:rsidRPr="004B200C" w:rsidRDefault="004B200C" w:rsidP="000A298C">
            <w:pPr>
              <w:pStyle w:val="Default"/>
              <w:rPr>
                <w:rFonts w:ascii="Helvetica" w:hAnsi="Helvetica"/>
                <w:sz w:val="16"/>
                <w:szCs w:val="16"/>
              </w:rPr>
            </w:pPr>
            <w:r w:rsidRPr="004B200C">
              <w:rPr>
                <w:rFonts w:ascii="Helvetica" w:hAnsi="Helvetica"/>
                <w:sz w:val="16"/>
                <w:szCs w:val="16"/>
              </w:rPr>
              <w:t xml:space="preserve">Probability - 1 </w:t>
            </w:r>
          </w:p>
          <w:p w14:paraId="46722358" w14:textId="77777777" w:rsidR="004B200C" w:rsidRPr="004B200C" w:rsidRDefault="004B200C" w:rsidP="000A298C">
            <w:pPr>
              <w:pStyle w:val="Default"/>
              <w:rPr>
                <w:rFonts w:ascii="Helvetica" w:hAnsi="Helvetica"/>
                <w:sz w:val="16"/>
                <w:szCs w:val="16"/>
              </w:rPr>
            </w:pPr>
            <w:r w:rsidRPr="004B200C">
              <w:rPr>
                <w:rFonts w:ascii="Helvetica" w:hAnsi="Helvetica"/>
                <w:sz w:val="16"/>
                <w:szCs w:val="16"/>
              </w:rPr>
              <w:t xml:space="preserve">Impact - 2 </w:t>
            </w:r>
          </w:p>
        </w:tc>
        <w:tc>
          <w:tcPr>
            <w:tcW w:w="5670" w:type="dxa"/>
          </w:tcPr>
          <w:p w14:paraId="23C2C634" w14:textId="77777777" w:rsidR="004B200C" w:rsidRPr="004B200C" w:rsidRDefault="004B200C" w:rsidP="000A298C">
            <w:pPr>
              <w:tabs>
                <w:tab w:val="left" w:pos="234"/>
              </w:tabs>
              <w:rPr>
                <w:rFonts w:ascii="Helvetica" w:hAnsi="Helvetica"/>
                <w:sz w:val="16"/>
                <w:szCs w:val="16"/>
              </w:rPr>
            </w:pPr>
            <w:r w:rsidRPr="004B200C">
              <w:rPr>
                <w:rFonts w:ascii="Helvetica" w:hAnsi="Helvetica"/>
                <w:sz w:val="16"/>
                <w:szCs w:val="16"/>
              </w:rPr>
              <w:t xml:space="preserve">Through Regular Team meetings to assesses and review programme workplans and adjustments if feasible: </w:t>
            </w:r>
          </w:p>
          <w:p w14:paraId="023A8D90" w14:textId="77777777" w:rsidR="004B200C" w:rsidRPr="004B200C" w:rsidRDefault="004B200C" w:rsidP="004B200C">
            <w:pPr>
              <w:pStyle w:val="ListParagraph"/>
              <w:numPr>
                <w:ilvl w:val="0"/>
                <w:numId w:val="31"/>
              </w:numPr>
              <w:tabs>
                <w:tab w:val="left" w:pos="234"/>
              </w:tabs>
              <w:spacing w:after="160" w:line="259" w:lineRule="auto"/>
              <w:ind w:left="252" w:hanging="252"/>
              <w:contextualSpacing/>
              <w:rPr>
                <w:rFonts w:ascii="Helvetica" w:hAnsi="Helvetica"/>
                <w:sz w:val="16"/>
                <w:szCs w:val="16"/>
              </w:rPr>
            </w:pPr>
            <w:r w:rsidRPr="004B200C">
              <w:rPr>
                <w:rFonts w:ascii="Helvetica" w:hAnsi="Helvetica"/>
                <w:sz w:val="16"/>
                <w:szCs w:val="16"/>
              </w:rPr>
              <w:t xml:space="preserve">review monthly </w:t>
            </w:r>
            <w:proofErr w:type="spellStart"/>
            <w:r w:rsidRPr="004B200C">
              <w:rPr>
                <w:rFonts w:ascii="Helvetica" w:hAnsi="Helvetica"/>
                <w:sz w:val="16"/>
                <w:szCs w:val="16"/>
              </w:rPr>
              <w:t>programme</w:t>
            </w:r>
            <w:proofErr w:type="spellEnd"/>
            <w:r w:rsidRPr="004B200C">
              <w:rPr>
                <w:rFonts w:ascii="Helvetica" w:hAnsi="Helvetica"/>
                <w:sz w:val="16"/>
                <w:szCs w:val="16"/>
              </w:rPr>
              <w:t xml:space="preserve"> workplan informed by relevant Assessments</w:t>
            </w:r>
          </w:p>
          <w:p w14:paraId="1B558A88" w14:textId="77777777" w:rsidR="004B200C" w:rsidRPr="004B200C" w:rsidRDefault="004B200C" w:rsidP="004B200C">
            <w:pPr>
              <w:pStyle w:val="ListParagraph"/>
              <w:numPr>
                <w:ilvl w:val="0"/>
                <w:numId w:val="31"/>
              </w:numPr>
              <w:tabs>
                <w:tab w:val="left" w:pos="234"/>
              </w:tabs>
              <w:spacing w:after="160" w:line="259" w:lineRule="auto"/>
              <w:ind w:left="252" w:hanging="252"/>
              <w:contextualSpacing/>
              <w:rPr>
                <w:rFonts w:ascii="Helvetica" w:hAnsi="Helvetica"/>
                <w:sz w:val="16"/>
                <w:szCs w:val="16"/>
              </w:rPr>
            </w:pPr>
            <w:r w:rsidRPr="004B200C">
              <w:rPr>
                <w:rFonts w:ascii="Helvetica" w:hAnsi="Helvetica"/>
                <w:sz w:val="16"/>
                <w:szCs w:val="16"/>
              </w:rPr>
              <w:t xml:space="preserve">some flexibility in project design, for example in selection of activities </w:t>
            </w:r>
          </w:p>
          <w:p w14:paraId="3BB0463F" w14:textId="77777777" w:rsidR="004B200C" w:rsidRPr="004B200C" w:rsidRDefault="004B200C" w:rsidP="004B200C">
            <w:pPr>
              <w:pStyle w:val="ListParagraph"/>
              <w:numPr>
                <w:ilvl w:val="0"/>
                <w:numId w:val="31"/>
              </w:numPr>
              <w:tabs>
                <w:tab w:val="left" w:pos="234"/>
              </w:tabs>
              <w:spacing w:after="160" w:line="259" w:lineRule="auto"/>
              <w:ind w:left="252" w:hanging="252"/>
              <w:contextualSpacing/>
              <w:rPr>
                <w:rFonts w:ascii="Helvetica" w:hAnsi="Helvetica"/>
                <w:sz w:val="16"/>
                <w:szCs w:val="16"/>
              </w:rPr>
            </w:pPr>
            <w:r w:rsidRPr="004B200C">
              <w:rPr>
                <w:rFonts w:ascii="Helvetica" w:hAnsi="Helvetica"/>
                <w:sz w:val="16"/>
                <w:szCs w:val="16"/>
              </w:rPr>
              <w:t xml:space="preserve">avoid abrupt and unilateral changes adopting a more measured response </w:t>
            </w:r>
          </w:p>
          <w:p w14:paraId="7483AA43" w14:textId="77777777" w:rsidR="004B200C" w:rsidRPr="004B200C" w:rsidRDefault="004B200C" w:rsidP="004B200C">
            <w:pPr>
              <w:pStyle w:val="ListParagraph"/>
              <w:numPr>
                <w:ilvl w:val="0"/>
                <w:numId w:val="31"/>
              </w:numPr>
              <w:tabs>
                <w:tab w:val="left" w:pos="234"/>
              </w:tabs>
              <w:spacing w:after="160" w:line="259" w:lineRule="auto"/>
              <w:ind w:left="252" w:hanging="252"/>
              <w:contextualSpacing/>
              <w:rPr>
                <w:rFonts w:ascii="Helvetica" w:hAnsi="Helvetica"/>
                <w:sz w:val="16"/>
                <w:szCs w:val="16"/>
              </w:rPr>
            </w:pPr>
            <w:r w:rsidRPr="004B200C">
              <w:rPr>
                <w:rFonts w:ascii="Helvetica" w:hAnsi="Helvetica"/>
                <w:sz w:val="16"/>
                <w:szCs w:val="16"/>
              </w:rPr>
              <w:t xml:space="preserve">identify priorities through annual planning processes along with long term guide points </w:t>
            </w:r>
          </w:p>
        </w:tc>
        <w:tc>
          <w:tcPr>
            <w:tcW w:w="850" w:type="dxa"/>
          </w:tcPr>
          <w:p w14:paraId="7A27C233" w14:textId="0BDBD4A4" w:rsidR="004B200C" w:rsidRPr="004B200C" w:rsidRDefault="004B200C" w:rsidP="000A298C">
            <w:pPr>
              <w:rPr>
                <w:rFonts w:ascii="Helvetica" w:hAnsi="Helvetica" w:cs="Arial"/>
                <w:sz w:val="16"/>
                <w:szCs w:val="16"/>
              </w:rPr>
            </w:pPr>
            <w:r w:rsidRPr="004B200C">
              <w:rPr>
                <w:rFonts w:ascii="Helvetica" w:hAnsi="Helvetica" w:cs="Arial"/>
                <w:sz w:val="16"/>
                <w:szCs w:val="16"/>
              </w:rPr>
              <w:t>UNDP</w:t>
            </w:r>
          </w:p>
        </w:tc>
        <w:tc>
          <w:tcPr>
            <w:tcW w:w="1134" w:type="dxa"/>
          </w:tcPr>
          <w:p w14:paraId="62521417" w14:textId="77777777" w:rsidR="004B200C" w:rsidRPr="004B200C" w:rsidRDefault="004B200C" w:rsidP="000A298C">
            <w:pPr>
              <w:rPr>
                <w:rFonts w:ascii="Helvetica" w:hAnsi="Helvetica" w:cs="Arial"/>
                <w:sz w:val="16"/>
                <w:szCs w:val="16"/>
              </w:rPr>
            </w:pPr>
          </w:p>
        </w:tc>
        <w:tc>
          <w:tcPr>
            <w:tcW w:w="1134" w:type="dxa"/>
          </w:tcPr>
          <w:p w14:paraId="01D9900C" w14:textId="77777777" w:rsidR="004B200C" w:rsidRPr="004B200C" w:rsidRDefault="004B200C" w:rsidP="000A298C">
            <w:pPr>
              <w:rPr>
                <w:rFonts w:ascii="Helvetica" w:hAnsi="Helvetica" w:cs="Arial"/>
                <w:sz w:val="16"/>
                <w:szCs w:val="16"/>
              </w:rPr>
            </w:pPr>
          </w:p>
        </w:tc>
        <w:tc>
          <w:tcPr>
            <w:tcW w:w="709" w:type="dxa"/>
          </w:tcPr>
          <w:p w14:paraId="1277E019" w14:textId="77777777" w:rsidR="004B200C" w:rsidRPr="004B200C" w:rsidRDefault="004B200C" w:rsidP="000A298C">
            <w:pPr>
              <w:rPr>
                <w:rFonts w:ascii="Helvetica" w:hAnsi="Helvetica" w:cs="Arial"/>
                <w:sz w:val="16"/>
                <w:szCs w:val="16"/>
              </w:rPr>
            </w:pPr>
          </w:p>
        </w:tc>
      </w:tr>
      <w:tr w:rsidR="004B200C" w:rsidRPr="008F49B3" w14:paraId="71E029E7" w14:textId="77777777" w:rsidTr="00186836">
        <w:tc>
          <w:tcPr>
            <w:tcW w:w="426" w:type="dxa"/>
          </w:tcPr>
          <w:p w14:paraId="02B1932E" w14:textId="77777777" w:rsidR="004B200C" w:rsidRPr="004B200C" w:rsidRDefault="004B200C" w:rsidP="000A298C">
            <w:pPr>
              <w:rPr>
                <w:rFonts w:ascii="Helvetica" w:hAnsi="Helvetica" w:cs="Arial"/>
                <w:sz w:val="16"/>
                <w:szCs w:val="16"/>
              </w:rPr>
            </w:pPr>
            <w:r w:rsidRPr="004B200C">
              <w:rPr>
                <w:rFonts w:ascii="Helvetica" w:hAnsi="Helvetica" w:cs="Arial"/>
                <w:sz w:val="16"/>
                <w:szCs w:val="16"/>
              </w:rPr>
              <w:t>5</w:t>
            </w:r>
          </w:p>
        </w:tc>
        <w:tc>
          <w:tcPr>
            <w:tcW w:w="1847" w:type="dxa"/>
          </w:tcPr>
          <w:p w14:paraId="7167EF13" w14:textId="77777777" w:rsidR="004B200C" w:rsidRPr="004B200C" w:rsidRDefault="004B200C" w:rsidP="000A298C">
            <w:pPr>
              <w:pStyle w:val="Default"/>
              <w:rPr>
                <w:rFonts w:ascii="Helvetica" w:hAnsi="Helvetica"/>
                <w:sz w:val="16"/>
                <w:szCs w:val="16"/>
              </w:rPr>
            </w:pPr>
            <w:r w:rsidRPr="004B200C">
              <w:rPr>
                <w:rFonts w:ascii="Helvetica" w:hAnsi="Helvetica"/>
                <w:sz w:val="16"/>
                <w:szCs w:val="16"/>
              </w:rPr>
              <w:t xml:space="preserve">Insufficient </w:t>
            </w:r>
            <w:proofErr w:type="spellStart"/>
            <w:r w:rsidRPr="004B200C">
              <w:rPr>
                <w:rFonts w:ascii="Helvetica" w:hAnsi="Helvetica"/>
                <w:sz w:val="16"/>
                <w:szCs w:val="16"/>
              </w:rPr>
              <w:t>programme</w:t>
            </w:r>
            <w:proofErr w:type="spellEnd"/>
            <w:r w:rsidRPr="004B200C">
              <w:rPr>
                <w:rFonts w:ascii="Helvetica" w:hAnsi="Helvetica"/>
                <w:sz w:val="16"/>
                <w:szCs w:val="16"/>
              </w:rPr>
              <w:t xml:space="preserve"> funding for follow-up </w:t>
            </w:r>
            <w:proofErr w:type="spellStart"/>
            <w:r w:rsidRPr="004B200C">
              <w:rPr>
                <w:rFonts w:ascii="Helvetica" w:hAnsi="Helvetica"/>
                <w:sz w:val="16"/>
                <w:szCs w:val="16"/>
              </w:rPr>
              <w:t>actvities</w:t>
            </w:r>
            <w:proofErr w:type="spellEnd"/>
          </w:p>
        </w:tc>
        <w:tc>
          <w:tcPr>
            <w:tcW w:w="1147" w:type="dxa"/>
          </w:tcPr>
          <w:p w14:paraId="3B4BA1EB" w14:textId="77777777" w:rsidR="004B200C" w:rsidRPr="004B200C" w:rsidRDefault="004B200C" w:rsidP="000A298C">
            <w:pPr>
              <w:rPr>
                <w:rFonts w:ascii="Helvetica" w:hAnsi="Helvetica" w:cs="Arial"/>
                <w:sz w:val="16"/>
                <w:szCs w:val="16"/>
              </w:rPr>
            </w:pPr>
          </w:p>
        </w:tc>
        <w:tc>
          <w:tcPr>
            <w:tcW w:w="1400" w:type="dxa"/>
          </w:tcPr>
          <w:p w14:paraId="5F8F8212" w14:textId="77777777" w:rsidR="004B200C" w:rsidRPr="004B200C" w:rsidRDefault="004B200C" w:rsidP="000A298C">
            <w:pPr>
              <w:pStyle w:val="Default"/>
              <w:rPr>
                <w:rFonts w:ascii="Helvetica" w:hAnsi="Helvetica"/>
                <w:sz w:val="16"/>
                <w:szCs w:val="16"/>
              </w:rPr>
            </w:pPr>
            <w:r w:rsidRPr="004B200C">
              <w:rPr>
                <w:rFonts w:ascii="Helvetica" w:hAnsi="Helvetica"/>
                <w:sz w:val="16"/>
                <w:szCs w:val="16"/>
              </w:rPr>
              <w:t xml:space="preserve">Operational Financial </w:t>
            </w:r>
          </w:p>
        </w:tc>
        <w:tc>
          <w:tcPr>
            <w:tcW w:w="1276" w:type="dxa"/>
          </w:tcPr>
          <w:p w14:paraId="1F7DD43E" w14:textId="77777777" w:rsidR="004B200C" w:rsidRPr="004B200C" w:rsidRDefault="004B200C" w:rsidP="000A298C">
            <w:pPr>
              <w:pStyle w:val="Default"/>
              <w:rPr>
                <w:rFonts w:ascii="Helvetica" w:hAnsi="Helvetica"/>
                <w:sz w:val="16"/>
                <w:szCs w:val="16"/>
              </w:rPr>
            </w:pPr>
            <w:r w:rsidRPr="004B200C">
              <w:rPr>
                <w:rFonts w:ascii="Helvetica" w:hAnsi="Helvetica"/>
                <w:sz w:val="16"/>
                <w:szCs w:val="16"/>
              </w:rPr>
              <w:t xml:space="preserve">Probability - 2 </w:t>
            </w:r>
          </w:p>
          <w:p w14:paraId="394410FC" w14:textId="77777777" w:rsidR="004B200C" w:rsidRPr="004B200C" w:rsidRDefault="004B200C" w:rsidP="000A298C">
            <w:pPr>
              <w:pStyle w:val="Default"/>
              <w:rPr>
                <w:rFonts w:ascii="Helvetica" w:hAnsi="Helvetica"/>
                <w:sz w:val="16"/>
                <w:szCs w:val="16"/>
              </w:rPr>
            </w:pPr>
            <w:r w:rsidRPr="004B200C">
              <w:rPr>
                <w:rFonts w:ascii="Helvetica" w:hAnsi="Helvetica"/>
                <w:sz w:val="16"/>
                <w:szCs w:val="16"/>
              </w:rPr>
              <w:t>Impact - 4</w:t>
            </w:r>
          </w:p>
        </w:tc>
        <w:tc>
          <w:tcPr>
            <w:tcW w:w="5670" w:type="dxa"/>
          </w:tcPr>
          <w:p w14:paraId="034C71D0" w14:textId="77777777" w:rsidR="004B200C" w:rsidRPr="004B200C" w:rsidRDefault="004B200C" w:rsidP="000A298C">
            <w:pPr>
              <w:tabs>
                <w:tab w:val="left" w:pos="234"/>
              </w:tabs>
              <w:rPr>
                <w:rFonts w:ascii="Helvetica" w:hAnsi="Helvetica"/>
                <w:sz w:val="16"/>
                <w:szCs w:val="16"/>
              </w:rPr>
            </w:pPr>
            <w:r w:rsidRPr="004B200C">
              <w:rPr>
                <w:rFonts w:ascii="Helvetica" w:hAnsi="Helvetica"/>
                <w:sz w:val="16"/>
                <w:szCs w:val="16"/>
              </w:rPr>
              <w:t>Pro-active resource mobilization processes in place</w:t>
            </w:r>
          </w:p>
          <w:p w14:paraId="26B6D902" w14:textId="77777777" w:rsidR="004B200C" w:rsidRPr="004B200C" w:rsidRDefault="004B200C" w:rsidP="000A298C">
            <w:pPr>
              <w:pStyle w:val="Default"/>
              <w:rPr>
                <w:rFonts w:ascii="Helvetica" w:hAnsi="Helvetica"/>
                <w:color w:val="auto"/>
                <w:sz w:val="16"/>
                <w:szCs w:val="16"/>
              </w:rPr>
            </w:pPr>
          </w:p>
          <w:p w14:paraId="4FAFEE28" w14:textId="77777777" w:rsidR="004B200C" w:rsidRPr="004B200C" w:rsidRDefault="004B200C" w:rsidP="000A298C">
            <w:pPr>
              <w:pStyle w:val="Default"/>
              <w:rPr>
                <w:rFonts w:ascii="Helvetica" w:hAnsi="Helvetica" w:cs="Times New Roman"/>
                <w:color w:val="auto"/>
                <w:sz w:val="16"/>
                <w:szCs w:val="16"/>
                <w:lang w:val="en-GB"/>
              </w:rPr>
            </w:pPr>
            <w:r w:rsidRPr="004B200C">
              <w:rPr>
                <w:rFonts w:ascii="Helvetica" w:hAnsi="Helvetica" w:cs="Times New Roman"/>
                <w:color w:val="auto"/>
                <w:sz w:val="16"/>
                <w:szCs w:val="16"/>
                <w:lang w:val="en-GB"/>
              </w:rPr>
              <w:t xml:space="preserve">Support to project visibility and communication actions to promote achievements and </w:t>
            </w:r>
            <w:proofErr w:type="gramStart"/>
            <w:r w:rsidRPr="004B200C">
              <w:rPr>
                <w:rFonts w:ascii="Helvetica" w:hAnsi="Helvetica" w:cs="Times New Roman"/>
                <w:color w:val="auto"/>
                <w:sz w:val="16"/>
                <w:szCs w:val="16"/>
                <w:lang w:val="en-GB"/>
              </w:rPr>
              <w:t>evidence based</w:t>
            </w:r>
            <w:proofErr w:type="gramEnd"/>
            <w:r w:rsidRPr="004B200C">
              <w:rPr>
                <w:rFonts w:ascii="Helvetica" w:hAnsi="Helvetica" w:cs="Times New Roman"/>
                <w:color w:val="auto"/>
                <w:sz w:val="16"/>
                <w:szCs w:val="16"/>
                <w:lang w:val="en-GB"/>
              </w:rPr>
              <w:t xml:space="preserve"> results </w:t>
            </w:r>
          </w:p>
          <w:p w14:paraId="2B504980" w14:textId="77777777" w:rsidR="004B200C" w:rsidRPr="004B200C" w:rsidRDefault="004B200C" w:rsidP="000A298C">
            <w:pPr>
              <w:tabs>
                <w:tab w:val="left" w:pos="234"/>
              </w:tabs>
              <w:rPr>
                <w:rFonts w:ascii="Helvetica" w:hAnsi="Helvetica"/>
                <w:sz w:val="16"/>
                <w:szCs w:val="16"/>
                <w:lang w:val="en-US"/>
              </w:rPr>
            </w:pPr>
          </w:p>
        </w:tc>
        <w:tc>
          <w:tcPr>
            <w:tcW w:w="850" w:type="dxa"/>
          </w:tcPr>
          <w:p w14:paraId="42208C97" w14:textId="5758DAC8" w:rsidR="004B200C" w:rsidRPr="004B200C" w:rsidRDefault="004B200C" w:rsidP="000A298C">
            <w:pPr>
              <w:rPr>
                <w:rFonts w:ascii="Helvetica" w:hAnsi="Helvetica" w:cs="Arial"/>
                <w:sz w:val="16"/>
                <w:szCs w:val="16"/>
              </w:rPr>
            </w:pPr>
            <w:r w:rsidRPr="004B200C">
              <w:rPr>
                <w:rFonts w:ascii="Helvetica" w:hAnsi="Helvetica" w:cs="Arial"/>
                <w:sz w:val="16"/>
                <w:szCs w:val="16"/>
              </w:rPr>
              <w:t>UNDP</w:t>
            </w:r>
          </w:p>
        </w:tc>
        <w:tc>
          <w:tcPr>
            <w:tcW w:w="1134" w:type="dxa"/>
          </w:tcPr>
          <w:p w14:paraId="75BE5591" w14:textId="77777777" w:rsidR="004B200C" w:rsidRPr="004B200C" w:rsidRDefault="004B200C" w:rsidP="000A298C">
            <w:pPr>
              <w:rPr>
                <w:rFonts w:ascii="Helvetica" w:hAnsi="Helvetica" w:cs="Arial"/>
                <w:sz w:val="16"/>
                <w:szCs w:val="16"/>
              </w:rPr>
            </w:pPr>
          </w:p>
        </w:tc>
        <w:tc>
          <w:tcPr>
            <w:tcW w:w="1134" w:type="dxa"/>
          </w:tcPr>
          <w:p w14:paraId="21E59E47" w14:textId="77777777" w:rsidR="004B200C" w:rsidRPr="004B200C" w:rsidRDefault="004B200C" w:rsidP="000A298C">
            <w:pPr>
              <w:rPr>
                <w:rFonts w:ascii="Helvetica" w:hAnsi="Helvetica" w:cs="Arial"/>
                <w:sz w:val="16"/>
                <w:szCs w:val="16"/>
              </w:rPr>
            </w:pPr>
          </w:p>
        </w:tc>
        <w:tc>
          <w:tcPr>
            <w:tcW w:w="709" w:type="dxa"/>
          </w:tcPr>
          <w:p w14:paraId="00F5D45A" w14:textId="77777777" w:rsidR="004B200C" w:rsidRPr="004B200C" w:rsidRDefault="004B200C" w:rsidP="000A298C">
            <w:pPr>
              <w:rPr>
                <w:rFonts w:ascii="Helvetica" w:hAnsi="Helvetica" w:cs="Arial"/>
                <w:sz w:val="16"/>
                <w:szCs w:val="16"/>
              </w:rPr>
            </w:pPr>
          </w:p>
        </w:tc>
      </w:tr>
    </w:tbl>
    <w:p w14:paraId="40C45D79" w14:textId="04A5C743" w:rsidR="00ED5329" w:rsidRPr="008E57F6" w:rsidRDefault="00ED5329">
      <w:pPr>
        <w:spacing w:line="276" w:lineRule="auto"/>
        <w:rPr>
          <w:rFonts w:ascii="Helvetica" w:hAnsi="Helvetica"/>
          <w:color w:val="000000" w:themeColor="text1"/>
          <w:sz w:val="24"/>
        </w:rPr>
      </w:pPr>
    </w:p>
    <w:sectPr w:rsidR="00ED5329" w:rsidRPr="008E57F6" w:rsidSect="0048250A">
      <w:headerReference w:type="first" r:id="rId13"/>
      <w:pgSz w:w="16838" w:h="11906" w:orient="landscape" w:code="9"/>
      <w:pgMar w:top="1152" w:right="864" w:bottom="1152" w:left="864" w:header="720"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464B75" w14:textId="77777777" w:rsidR="00A5390D" w:rsidRDefault="00A5390D" w:rsidP="00EE61E8">
      <w:pPr>
        <w:spacing w:after="0"/>
      </w:pPr>
      <w:r>
        <w:separator/>
      </w:r>
    </w:p>
  </w:endnote>
  <w:endnote w:type="continuationSeparator" w:id="0">
    <w:p w14:paraId="47F1E222" w14:textId="77777777" w:rsidR="00A5390D" w:rsidRDefault="00A5390D" w:rsidP="00EE61E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ourier">
    <w:panose1 w:val="02070409020205020404"/>
    <w:charset w:val="00"/>
    <w:family w:val="auto"/>
    <w:pitch w:val="variable"/>
    <w:sig w:usb0="00000003" w:usb1="00000000" w:usb2="00000000" w:usb3="00000000" w:csb0="00000003" w:csb1="00000000"/>
  </w:font>
  <w:font w:name="Segoe UI">
    <w:altName w:val="Sylfaen"/>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C34A2" w14:textId="77777777" w:rsidR="00D6588E" w:rsidRDefault="00D6588E" w:rsidP="0048250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B4BE8BF" w14:textId="77777777" w:rsidR="00D6588E" w:rsidRDefault="00D658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19FA1" w14:textId="57BF6D4A" w:rsidR="00D6588E" w:rsidRDefault="00D6588E" w:rsidP="0048250A">
    <w:pPr>
      <w:pStyle w:val="Footer"/>
      <w:jc w:val="center"/>
    </w:pPr>
    <w:r>
      <w:rPr>
        <w:rStyle w:val="PageNumber"/>
      </w:rPr>
      <w:fldChar w:fldCharType="begin"/>
    </w:r>
    <w:r>
      <w:rPr>
        <w:rStyle w:val="PageNumber"/>
      </w:rPr>
      <w:instrText xml:space="preserve"> PAGE </w:instrText>
    </w:r>
    <w:r>
      <w:rPr>
        <w:rStyle w:val="PageNumber"/>
      </w:rPr>
      <w:fldChar w:fldCharType="separate"/>
    </w:r>
    <w:r w:rsidR="00603451">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D8D91" w14:textId="77777777" w:rsidR="00D6588E" w:rsidRDefault="00D6588E" w:rsidP="0048250A">
    <w:pPr>
      <w:pStyle w:val="Footer"/>
      <w:tabs>
        <w:tab w:val="clear" w:pos="4153"/>
        <w:tab w:val="clear" w:pos="8306"/>
        <w:tab w:val="left" w:pos="358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8CE751" w14:textId="77777777" w:rsidR="00A5390D" w:rsidRDefault="00A5390D" w:rsidP="00EE61E8">
      <w:pPr>
        <w:spacing w:after="0"/>
      </w:pPr>
      <w:r>
        <w:separator/>
      </w:r>
    </w:p>
  </w:footnote>
  <w:footnote w:type="continuationSeparator" w:id="0">
    <w:p w14:paraId="5A5D2B8B" w14:textId="77777777" w:rsidR="00A5390D" w:rsidRDefault="00A5390D" w:rsidP="00EE61E8">
      <w:pPr>
        <w:spacing w:after="0"/>
      </w:pPr>
      <w:r>
        <w:continuationSeparator/>
      </w:r>
    </w:p>
  </w:footnote>
  <w:footnote w:id="1">
    <w:p w14:paraId="735241FB" w14:textId="77777777" w:rsidR="00D6588E" w:rsidRPr="004B200C" w:rsidRDefault="00D6588E" w:rsidP="00D6588E">
      <w:pPr>
        <w:pStyle w:val="FootnoteText"/>
        <w:rPr>
          <w:rFonts w:ascii="Helvetica" w:hAnsi="Helvetica"/>
          <w:sz w:val="16"/>
          <w:szCs w:val="16"/>
          <w:lang w:val="en-GB"/>
        </w:rPr>
      </w:pPr>
      <w:r w:rsidRPr="004B200C">
        <w:rPr>
          <w:rStyle w:val="FootnoteReference"/>
          <w:rFonts w:ascii="Helvetica" w:hAnsi="Helvetica"/>
          <w:sz w:val="16"/>
          <w:szCs w:val="16"/>
          <w:lang w:val="en-GB"/>
        </w:rPr>
        <w:footnoteRef/>
      </w:r>
      <w:r w:rsidRPr="004B200C">
        <w:rPr>
          <w:rFonts w:ascii="Helvetica" w:hAnsi="Helvetica"/>
          <w:sz w:val="16"/>
          <w:szCs w:val="16"/>
          <w:lang w:val="en-GB"/>
        </w:rPr>
        <w:t xml:space="preserve"> UNDP Jordan Country Programme Document 2018-2022, adopted by the UNDP Executive Board, January 2018.</w:t>
      </w:r>
    </w:p>
  </w:footnote>
  <w:footnote w:id="2">
    <w:p w14:paraId="35BA3810" w14:textId="77777777" w:rsidR="00D6588E" w:rsidRPr="004B200C" w:rsidRDefault="00D6588E" w:rsidP="00D6588E">
      <w:pPr>
        <w:pStyle w:val="FootnoteText"/>
        <w:rPr>
          <w:rFonts w:ascii="Helvetica" w:hAnsi="Helvetica"/>
          <w:sz w:val="16"/>
          <w:szCs w:val="16"/>
          <w:lang w:val="en-GB"/>
        </w:rPr>
      </w:pPr>
      <w:r w:rsidRPr="004B200C">
        <w:rPr>
          <w:rStyle w:val="FootnoteReference"/>
          <w:rFonts w:ascii="Helvetica" w:hAnsi="Helvetica"/>
          <w:sz w:val="16"/>
          <w:szCs w:val="16"/>
          <w:lang w:val="en-GB"/>
        </w:rPr>
        <w:footnoteRef/>
      </w:r>
      <w:r w:rsidRPr="004B200C">
        <w:rPr>
          <w:rFonts w:ascii="Helvetica" w:hAnsi="Helvetica"/>
          <w:sz w:val="16"/>
          <w:szCs w:val="16"/>
          <w:lang w:val="en-GB"/>
        </w:rPr>
        <w:t xml:space="preserve"> See Jordan’s Way to Sustainable Development, 1st Voluntary National Review on the Implementation of the 2030 Agenda, presented to the </w:t>
      </w:r>
      <w:r w:rsidRPr="004B200C">
        <w:rPr>
          <w:rFonts w:ascii="Helvetica" w:hAnsi="Helvetica"/>
          <w:sz w:val="16"/>
          <w:szCs w:val="16"/>
          <w:lang w:val="en-GB"/>
        </w:rPr>
        <w:t xml:space="preserve">High Level Political Forum in July 2017 (page 55) which quoted the recommendations of the Royal Commission on Developing the Judiciary and Enhancing the Rule of Law that submitted its report in February 2017. The VNR is available at </w:t>
      </w:r>
      <w:hyperlink r:id="rId1" w:history="1">
        <w:r w:rsidRPr="004B200C">
          <w:rPr>
            <w:rStyle w:val="Hyperlink"/>
            <w:rFonts w:ascii="Helvetica" w:hAnsi="Helvetica"/>
            <w:sz w:val="16"/>
            <w:szCs w:val="16"/>
            <w:lang w:val="en-GB"/>
          </w:rPr>
          <w:t>https://sustainabledevelopment.un.org/content/documents/16289Jordan.pdf</w:t>
        </w:r>
      </w:hyperlink>
      <w:r w:rsidRPr="004B200C">
        <w:rPr>
          <w:rFonts w:ascii="Helvetica" w:hAnsi="Helvetica"/>
          <w:sz w:val="16"/>
          <w:szCs w:val="16"/>
          <w:lang w:val="en-GB"/>
        </w:rPr>
        <w:t xml:space="preserve">. </w:t>
      </w:r>
    </w:p>
  </w:footnote>
  <w:footnote w:id="3">
    <w:p w14:paraId="44059DA5" w14:textId="77777777" w:rsidR="00D6588E" w:rsidRPr="004B200C" w:rsidRDefault="00D6588E" w:rsidP="00D6588E">
      <w:pPr>
        <w:pStyle w:val="NormalWeb"/>
        <w:spacing w:before="0" w:beforeAutospacing="0" w:after="0" w:afterAutospacing="0"/>
        <w:rPr>
          <w:rFonts w:ascii="Helvetica" w:hAnsi="Helvetica"/>
          <w:sz w:val="16"/>
          <w:szCs w:val="16"/>
          <w:lang w:val="en-GB" w:eastAsia="en-US"/>
        </w:rPr>
      </w:pPr>
      <w:r w:rsidRPr="004B200C">
        <w:rPr>
          <w:rStyle w:val="FootnoteReference"/>
          <w:rFonts w:ascii="Helvetica" w:hAnsi="Helvetica"/>
          <w:sz w:val="16"/>
          <w:szCs w:val="16"/>
          <w:lang w:val="en-GB"/>
        </w:rPr>
        <w:footnoteRef/>
      </w:r>
      <w:r w:rsidRPr="004B200C">
        <w:rPr>
          <w:rFonts w:ascii="Helvetica" w:hAnsi="Helvetica"/>
          <w:sz w:val="16"/>
          <w:szCs w:val="16"/>
          <w:lang w:val="en-GB"/>
        </w:rPr>
        <w:t xml:space="preserve"> Goal 16 of the 2030 Agenda for Sustainable Development is to “</w:t>
      </w:r>
      <w:r w:rsidRPr="004B200C">
        <w:rPr>
          <w:rFonts w:ascii="Helvetica" w:hAnsi="Helvetica"/>
          <w:bCs/>
          <w:sz w:val="16"/>
          <w:szCs w:val="16"/>
          <w:lang w:val="en-GB" w:eastAsia="en-US"/>
        </w:rPr>
        <w:t xml:space="preserve">Promote peaceful and inclusive societies for sustainable development, provide access to justice for all and build effective, accountable and inclusive institutions at all levels.’ </w:t>
      </w:r>
      <w:r w:rsidRPr="004B200C">
        <w:rPr>
          <w:rFonts w:ascii="Helvetica" w:hAnsi="Helvetica"/>
          <w:sz w:val="16"/>
          <w:szCs w:val="16"/>
          <w:lang w:val="en-GB"/>
        </w:rPr>
        <w:t>Target 16.3 aims to “</w:t>
      </w:r>
      <w:r w:rsidRPr="004B200C">
        <w:rPr>
          <w:rFonts w:ascii="Helvetica" w:hAnsi="Helvetica"/>
          <w:sz w:val="16"/>
          <w:szCs w:val="16"/>
          <w:lang w:val="en-GB" w:eastAsia="en-US"/>
        </w:rPr>
        <w:t>Promote the rule of law at the national and international levels and ensure equal access to justice for all.”</w:t>
      </w:r>
    </w:p>
  </w:footnote>
  <w:footnote w:id="4">
    <w:p w14:paraId="2D41DBC3" w14:textId="56D5098F" w:rsidR="002950D7" w:rsidRPr="004B200C" w:rsidRDefault="002950D7" w:rsidP="00792EC1">
      <w:pPr>
        <w:pStyle w:val="FootnoteText"/>
        <w:spacing w:after="0"/>
        <w:contextualSpacing/>
        <w:rPr>
          <w:rFonts w:ascii="Helvetica" w:hAnsi="Helvetica"/>
          <w:sz w:val="16"/>
          <w:szCs w:val="16"/>
          <w:lang w:val="it-IT"/>
        </w:rPr>
      </w:pPr>
      <w:r w:rsidRPr="004B200C">
        <w:rPr>
          <w:rStyle w:val="FootnoteReference"/>
          <w:rFonts w:ascii="Helvetica" w:hAnsi="Helvetica"/>
          <w:sz w:val="16"/>
          <w:szCs w:val="16"/>
        </w:rPr>
        <w:footnoteRef/>
      </w:r>
      <w:r w:rsidRPr="004B200C">
        <w:rPr>
          <w:rFonts w:ascii="Helvetica" w:hAnsi="Helvetica"/>
          <w:sz w:val="16"/>
          <w:szCs w:val="16"/>
        </w:rPr>
        <w:t xml:space="preserve"> </w:t>
      </w:r>
      <w:r w:rsidRPr="004B200C">
        <w:rPr>
          <w:rFonts w:ascii="Helvetica" w:hAnsi="Helvetica" w:cstheme="minorHAnsi"/>
          <w:sz w:val="16"/>
          <w:szCs w:val="16"/>
          <w:lang w:val="en-GB"/>
        </w:rPr>
        <w:t>The “</w:t>
      </w:r>
      <w:r w:rsidRPr="004B200C">
        <w:rPr>
          <w:rFonts w:ascii="Helvetica" w:hAnsi="Helvetica" w:cstheme="minorHAnsi"/>
          <w:b/>
          <w:sz w:val="16"/>
          <w:szCs w:val="16"/>
          <w:lang w:val="en-GB"/>
        </w:rPr>
        <w:t>Correction and Rehabilitation Centers Directorate</w:t>
      </w:r>
      <w:r w:rsidRPr="004B200C">
        <w:rPr>
          <w:rFonts w:ascii="Helvetica" w:hAnsi="Helvetica" w:cstheme="minorHAnsi"/>
          <w:sz w:val="16"/>
          <w:szCs w:val="16"/>
          <w:lang w:val="en-GB"/>
        </w:rPr>
        <w:t>”</w:t>
      </w:r>
      <w:r w:rsidR="00EC7430" w:rsidRPr="004B200C">
        <w:rPr>
          <w:rFonts w:ascii="Helvetica" w:hAnsi="Helvetica" w:cstheme="minorHAnsi"/>
          <w:sz w:val="16"/>
          <w:szCs w:val="16"/>
          <w:lang w:val="en-GB"/>
        </w:rPr>
        <w:t xml:space="preserve"> falls</w:t>
      </w:r>
      <w:r w:rsidRPr="004B200C">
        <w:rPr>
          <w:rFonts w:ascii="Helvetica" w:hAnsi="Helvetica" w:cstheme="minorHAnsi"/>
          <w:sz w:val="16"/>
          <w:szCs w:val="16"/>
          <w:lang w:val="en-GB"/>
        </w:rPr>
        <w:t xml:space="preserve"> under the Public Security Directorate of the Ministry of Interior and supervises 15 prisons across Jordan.</w:t>
      </w:r>
      <w:r w:rsidRPr="004B200C">
        <w:rPr>
          <w:rFonts w:ascii="Helvetica" w:hAnsi="Helvetica" w:cstheme="minorHAnsi"/>
          <w:sz w:val="16"/>
          <w:szCs w:val="16"/>
        </w:rPr>
        <w:t xml:space="preserve"> </w:t>
      </w:r>
      <w:r w:rsidRPr="004B200C">
        <w:rPr>
          <w:rFonts w:ascii="Helvetica" w:hAnsi="Helvetica" w:cstheme="minorHAnsi"/>
          <w:sz w:val="16"/>
          <w:szCs w:val="16"/>
          <w:lang w:val="en-GB"/>
        </w:rPr>
        <w:t>The</w:t>
      </w:r>
      <w:r w:rsidR="00CD68B8" w:rsidRPr="004B200C">
        <w:rPr>
          <w:rFonts w:ascii="Helvetica" w:hAnsi="Helvetica" w:cstheme="minorHAnsi"/>
          <w:sz w:val="16"/>
          <w:szCs w:val="16"/>
          <w:lang w:val="en-GB"/>
        </w:rPr>
        <w:t xml:space="preserve"> Directorate</w:t>
      </w:r>
      <w:r w:rsidRPr="004B200C">
        <w:rPr>
          <w:rFonts w:ascii="Helvetica" w:hAnsi="Helvetica" w:cstheme="minorHAnsi"/>
          <w:sz w:val="16"/>
          <w:szCs w:val="16"/>
          <w:lang w:val="en-GB"/>
        </w:rPr>
        <w:t xml:space="preserve"> has approved in 2018 a National Plan which includes a l</w:t>
      </w:r>
      <w:r w:rsidR="00CD68B8" w:rsidRPr="004B200C">
        <w:rPr>
          <w:rFonts w:ascii="Helvetica" w:hAnsi="Helvetica" w:cstheme="minorHAnsi"/>
          <w:sz w:val="16"/>
          <w:szCs w:val="16"/>
          <w:lang w:val="en-GB"/>
        </w:rPr>
        <w:t>egal aid component in the Correctional centres</w:t>
      </w:r>
      <w:r w:rsidRPr="004B200C">
        <w:rPr>
          <w:rFonts w:ascii="Helvetica" w:hAnsi="Helvetica" w:cstheme="minorHAnsi"/>
          <w:sz w:val="16"/>
          <w:szCs w:val="16"/>
          <w:lang w:val="en-GB"/>
        </w:rPr>
        <w:t>.</w:t>
      </w:r>
    </w:p>
  </w:footnote>
  <w:footnote w:id="5">
    <w:p w14:paraId="5CBC1871" w14:textId="63B44DF9" w:rsidR="00CD68B8" w:rsidRPr="004B200C" w:rsidRDefault="00CD68B8" w:rsidP="00792EC1">
      <w:pPr>
        <w:pStyle w:val="FootnoteText"/>
        <w:spacing w:after="0"/>
        <w:contextualSpacing/>
        <w:rPr>
          <w:rFonts w:ascii="Helvetica" w:hAnsi="Helvetica"/>
          <w:sz w:val="16"/>
          <w:szCs w:val="16"/>
          <w:lang w:val="it-IT"/>
        </w:rPr>
      </w:pPr>
      <w:r w:rsidRPr="004B200C">
        <w:rPr>
          <w:rStyle w:val="FootnoteReference"/>
          <w:rFonts w:ascii="Helvetica" w:hAnsi="Helvetica"/>
          <w:sz w:val="16"/>
          <w:szCs w:val="16"/>
        </w:rPr>
        <w:footnoteRef/>
      </w:r>
      <w:r w:rsidRPr="004B200C">
        <w:rPr>
          <w:rFonts w:ascii="Helvetica" w:hAnsi="Helvetica"/>
          <w:sz w:val="16"/>
          <w:szCs w:val="16"/>
        </w:rPr>
        <w:t xml:space="preserve"> The </w:t>
      </w:r>
      <w:r w:rsidRPr="004B200C">
        <w:rPr>
          <w:rFonts w:ascii="Helvetica" w:hAnsi="Helvetica"/>
          <w:b/>
          <w:sz w:val="16"/>
          <w:szCs w:val="16"/>
        </w:rPr>
        <w:t>University of Jordan</w:t>
      </w:r>
      <w:r w:rsidRPr="004B200C">
        <w:rPr>
          <w:rFonts w:ascii="Helvetica" w:hAnsi="Helvetica"/>
          <w:sz w:val="16"/>
          <w:szCs w:val="16"/>
        </w:rPr>
        <w:t xml:space="preserve"> is the oldest University in Jordan and runs one of the 14 Law Schools in Jordan (400 students, of which more than 50% are women). A legal clinical education was established in 2013 with the support of ABA-</w:t>
      </w:r>
      <w:r w:rsidRPr="004B200C">
        <w:rPr>
          <w:rFonts w:ascii="Helvetica" w:hAnsi="Helvetica"/>
          <w:sz w:val="16"/>
          <w:szCs w:val="16"/>
        </w:rPr>
        <w:t>ROLI, but is not operating any longer.</w:t>
      </w:r>
    </w:p>
  </w:footnote>
  <w:footnote w:id="6">
    <w:p w14:paraId="75B45463" w14:textId="13AACED5" w:rsidR="00EC7430" w:rsidRPr="004B200C" w:rsidRDefault="00EC7430" w:rsidP="00792EC1">
      <w:pPr>
        <w:pStyle w:val="FootnoteText"/>
        <w:spacing w:after="0"/>
        <w:contextualSpacing/>
        <w:rPr>
          <w:rFonts w:ascii="Helvetica" w:hAnsi="Helvetica"/>
          <w:sz w:val="16"/>
          <w:szCs w:val="16"/>
          <w:lang w:val="it-IT"/>
        </w:rPr>
      </w:pPr>
      <w:r w:rsidRPr="004B200C">
        <w:rPr>
          <w:rStyle w:val="FootnoteReference"/>
          <w:rFonts w:ascii="Helvetica" w:hAnsi="Helvetica"/>
          <w:sz w:val="16"/>
          <w:szCs w:val="16"/>
        </w:rPr>
        <w:footnoteRef/>
      </w:r>
      <w:r w:rsidRPr="004B200C">
        <w:rPr>
          <w:rFonts w:ascii="Helvetica" w:hAnsi="Helvetica"/>
          <w:sz w:val="16"/>
          <w:szCs w:val="16"/>
        </w:rPr>
        <w:t xml:space="preserve"> </w:t>
      </w:r>
      <w:r w:rsidRPr="004B200C">
        <w:rPr>
          <w:rFonts w:ascii="Helvetica" w:hAnsi="Helvetica"/>
          <w:sz w:val="16"/>
          <w:szCs w:val="16"/>
          <w:lang w:val="en-GB"/>
        </w:rPr>
        <w:t xml:space="preserve">The </w:t>
      </w:r>
      <w:r w:rsidRPr="004B200C">
        <w:rPr>
          <w:rFonts w:ascii="Helvetica" w:hAnsi="Helvetica"/>
          <w:b/>
          <w:sz w:val="16"/>
          <w:szCs w:val="16"/>
          <w:lang w:val="en-GB"/>
        </w:rPr>
        <w:t>Association of Sharia Lawyers</w:t>
      </w:r>
      <w:r w:rsidRPr="004B200C">
        <w:rPr>
          <w:rFonts w:ascii="Helvetica" w:hAnsi="Helvetica"/>
          <w:sz w:val="16"/>
          <w:szCs w:val="16"/>
          <w:lang w:val="en-GB"/>
        </w:rPr>
        <w:t xml:space="preserve"> was established in 2015 under a specific bylaw and brings together around 5.000 sharia lawyers, of which 40% are women. A legal aid department is operational but on August 2018 only 43 legal representation cases had been handled. </w:t>
      </w:r>
    </w:p>
  </w:footnote>
  <w:footnote w:id="7">
    <w:p w14:paraId="45B3DD3A" w14:textId="4F5A14E7" w:rsidR="00A412D0" w:rsidRPr="004B200C" w:rsidRDefault="00A412D0" w:rsidP="00792EC1">
      <w:pPr>
        <w:pStyle w:val="FootnoteText"/>
        <w:spacing w:after="0"/>
        <w:contextualSpacing/>
        <w:rPr>
          <w:rFonts w:ascii="Helvetica" w:hAnsi="Helvetica"/>
          <w:sz w:val="16"/>
          <w:szCs w:val="16"/>
          <w:lang w:val="it-IT"/>
        </w:rPr>
      </w:pPr>
      <w:r w:rsidRPr="004B200C">
        <w:rPr>
          <w:rStyle w:val="FootnoteReference"/>
          <w:rFonts w:ascii="Helvetica" w:hAnsi="Helvetica"/>
          <w:sz w:val="16"/>
          <w:szCs w:val="16"/>
        </w:rPr>
        <w:footnoteRef/>
      </w:r>
      <w:r w:rsidRPr="004B200C">
        <w:rPr>
          <w:rFonts w:ascii="Helvetica" w:hAnsi="Helvetica"/>
          <w:sz w:val="16"/>
          <w:szCs w:val="16"/>
        </w:rPr>
        <w:t xml:space="preserve"> </w:t>
      </w:r>
      <w:r w:rsidRPr="004B200C">
        <w:rPr>
          <w:rFonts w:ascii="Helvetica" w:hAnsi="Helvetica"/>
          <w:sz w:val="16"/>
          <w:szCs w:val="16"/>
          <w:lang w:val="it-IT"/>
        </w:rPr>
        <w:t xml:space="preserve">The </w:t>
      </w:r>
      <w:r w:rsidRPr="004B200C">
        <w:rPr>
          <w:rFonts w:ascii="Helvetica" w:hAnsi="Helvetica"/>
          <w:b/>
          <w:sz w:val="16"/>
          <w:szCs w:val="16"/>
          <w:lang w:val="it-IT"/>
        </w:rPr>
        <w:t xml:space="preserve">Public Security </w:t>
      </w:r>
      <w:r w:rsidRPr="004B200C">
        <w:rPr>
          <w:rFonts w:ascii="Helvetica" w:hAnsi="Helvetica"/>
          <w:b/>
          <w:sz w:val="16"/>
          <w:szCs w:val="16"/>
          <w:lang w:val="it-IT"/>
        </w:rPr>
        <w:t>Directorate</w:t>
      </w:r>
      <w:r w:rsidRPr="004B200C">
        <w:rPr>
          <w:rFonts w:ascii="Helvetica" w:hAnsi="Helvetica"/>
          <w:sz w:val="16"/>
          <w:szCs w:val="16"/>
          <w:lang w:val="it-IT"/>
        </w:rPr>
        <w:t xml:space="preserve"> (PSD)</w:t>
      </w:r>
      <w:r w:rsidRPr="004B200C">
        <w:rPr>
          <w:rFonts w:ascii="Helvetica" w:hAnsi="Helvetica" w:cs="Arial"/>
          <w:sz w:val="16"/>
          <w:szCs w:val="16"/>
          <w:lang w:val="en-GB"/>
        </w:rPr>
        <w:t xml:space="preserve">has a dedicated department for Community Policing </w:t>
      </w:r>
      <w:r w:rsidR="009F62A4" w:rsidRPr="004B200C">
        <w:rPr>
          <w:rFonts w:ascii="Helvetica" w:hAnsi="Helvetica" w:cs="Arial"/>
          <w:sz w:val="16"/>
          <w:szCs w:val="16"/>
          <w:lang w:val="en-GB"/>
        </w:rPr>
        <w:t xml:space="preserve">and </w:t>
      </w:r>
      <w:r w:rsidRPr="004B200C">
        <w:rPr>
          <w:rFonts w:ascii="Helvetica" w:hAnsi="Helvetica" w:cs="Arial"/>
          <w:sz w:val="16"/>
          <w:szCs w:val="16"/>
          <w:lang w:val="en-GB"/>
        </w:rPr>
        <w:t>representatives from the Department are attached to every police station in Jordan.</w:t>
      </w:r>
    </w:p>
  </w:footnote>
  <w:footnote w:id="8">
    <w:p w14:paraId="3A4BFC58" w14:textId="77777777" w:rsidR="009C2F6F" w:rsidRPr="004B200C" w:rsidRDefault="009C2F6F" w:rsidP="009C2F6F">
      <w:pPr>
        <w:pStyle w:val="FootnoteText"/>
        <w:rPr>
          <w:rFonts w:ascii="Helvetica" w:hAnsi="Helvetica"/>
          <w:sz w:val="16"/>
          <w:szCs w:val="16"/>
          <w:lang w:val="en-GB"/>
        </w:rPr>
      </w:pPr>
      <w:r w:rsidRPr="004B200C">
        <w:rPr>
          <w:rStyle w:val="FootnoteReference"/>
          <w:rFonts w:ascii="Helvetica" w:hAnsi="Helvetica"/>
          <w:sz w:val="16"/>
          <w:szCs w:val="16"/>
          <w:lang w:val="en-GB"/>
        </w:rPr>
        <w:footnoteRef/>
      </w:r>
      <w:r w:rsidRPr="004B200C">
        <w:rPr>
          <w:rFonts w:ascii="Helvetica" w:hAnsi="Helvetica"/>
          <w:sz w:val="16"/>
          <w:szCs w:val="16"/>
          <w:lang w:val="en-GB"/>
        </w:rPr>
        <w:t xml:space="preserve"> In its 2017 Final Report, the Royal Commission on Developing the Judiciary and Enhancing the Rule of Law recommended a series of legislative and procedural changes including those relevant to A2J. (See </w:t>
      </w:r>
      <w:hyperlink r:id="rId2" w:history="1">
        <w:r w:rsidRPr="004B200C">
          <w:rPr>
            <w:rStyle w:val="Hyperlink"/>
            <w:rFonts w:ascii="Helvetica" w:hAnsi="Helvetica"/>
            <w:sz w:val="16"/>
            <w:szCs w:val="16"/>
            <w:lang w:val="en-GB"/>
          </w:rPr>
          <w:t>https://kingabdullah.jo/en/news/king-receives-report-royal-committee-developing-judiciary-and-enhancing-rule-law</w:t>
        </w:r>
      </w:hyperlink>
      <w:r w:rsidRPr="004B200C">
        <w:rPr>
          <w:rFonts w:ascii="Helvetica" w:hAnsi="Helvetica"/>
          <w:sz w:val="16"/>
          <w:szCs w:val="16"/>
          <w:lang w:val="en-GB"/>
        </w:rPr>
        <w:t>.)</w:t>
      </w:r>
    </w:p>
  </w:footnote>
  <w:footnote w:id="9">
    <w:p w14:paraId="101C9C1B" w14:textId="77777777" w:rsidR="009C2F6F" w:rsidRPr="007D5F99" w:rsidRDefault="009C2F6F" w:rsidP="009C2F6F">
      <w:pPr>
        <w:pStyle w:val="FootnoteText"/>
        <w:rPr>
          <w:rFonts w:ascii="Times New Roman" w:hAnsi="Times New Roman"/>
          <w:sz w:val="16"/>
          <w:szCs w:val="16"/>
          <w:lang w:val="cy-GB"/>
        </w:rPr>
      </w:pPr>
      <w:r w:rsidRPr="004B200C">
        <w:rPr>
          <w:rStyle w:val="FootnoteReference"/>
          <w:rFonts w:ascii="Helvetica" w:hAnsi="Helvetica"/>
          <w:sz w:val="16"/>
          <w:szCs w:val="16"/>
          <w:lang w:val="en-GB"/>
        </w:rPr>
        <w:footnoteRef/>
      </w:r>
      <w:r w:rsidRPr="004B200C">
        <w:rPr>
          <w:rFonts w:ascii="Helvetica" w:hAnsi="Helvetica"/>
          <w:sz w:val="16"/>
          <w:szCs w:val="16"/>
          <w:lang w:val="en-GB"/>
        </w:rPr>
        <w:t xml:space="preserve"> The draft regulations on legal aid were issued by the</w:t>
      </w:r>
      <w:r w:rsidRPr="004B200C">
        <w:rPr>
          <w:rFonts w:ascii="Helvetica" w:hAnsi="Helvetica"/>
          <w:sz w:val="16"/>
          <w:szCs w:val="16"/>
        </w:rPr>
        <w:t xml:space="preserve"> Ministry of Justice in May 2018 include proposals to establish a legal aid fund structure.</w:t>
      </w:r>
      <w:r>
        <w:rPr>
          <w:rFonts w:ascii="Times New Roman" w:hAnsi="Times New Roman"/>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8BB13" w14:textId="77777777" w:rsidR="00D6588E" w:rsidRPr="00453D4C" w:rsidRDefault="00D6588E" w:rsidP="0048250A">
    <w:pPr>
      <w:pStyle w:val="Header"/>
      <w:tabs>
        <w:tab w:val="clear" w:pos="8306"/>
        <w:tab w:val="right" w:pos="9540"/>
      </w:tabs>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853EB" w14:textId="77777777" w:rsidR="00D6588E" w:rsidRDefault="00D6588E">
    <w:pPr>
      <w:pStyle w:val="Header"/>
      <w:rPr>
        <w:b/>
        <w:szCs w:val="22"/>
      </w:rPr>
    </w:pPr>
  </w:p>
  <w:p w14:paraId="60483A9B" w14:textId="77777777" w:rsidR="00D6588E" w:rsidRPr="00DB520F" w:rsidRDefault="00D6588E">
    <w:pPr>
      <w:pStyle w:val="Header"/>
      <w:rPr>
        <w:b/>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44BA7"/>
    <w:multiLevelType w:val="hybridMultilevel"/>
    <w:tmpl w:val="F2D47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0C12CB"/>
    <w:multiLevelType w:val="hybridMultilevel"/>
    <w:tmpl w:val="76F64C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B351D70"/>
    <w:multiLevelType w:val="hybridMultilevel"/>
    <w:tmpl w:val="AA0AB3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925FB2"/>
    <w:multiLevelType w:val="hybridMultilevel"/>
    <w:tmpl w:val="AA0AB3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61E212C"/>
    <w:multiLevelType w:val="hybridMultilevel"/>
    <w:tmpl w:val="B64E73DA"/>
    <w:lvl w:ilvl="0" w:tplc="A6CA3488">
      <w:start w:val="1"/>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CD00092"/>
    <w:multiLevelType w:val="hybridMultilevel"/>
    <w:tmpl w:val="93022C90"/>
    <w:lvl w:ilvl="0" w:tplc="9AE00BDE">
      <w:start w:val="3"/>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C8671A"/>
    <w:multiLevelType w:val="hybridMultilevel"/>
    <w:tmpl w:val="7E08672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1F03B13"/>
    <w:multiLevelType w:val="hybridMultilevel"/>
    <w:tmpl w:val="1B8A0518"/>
    <w:lvl w:ilvl="0" w:tplc="04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Symbol"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2A1322A"/>
    <w:multiLevelType w:val="hybridMultilevel"/>
    <w:tmpl w:val="63B227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656739A"/>
    <w:multiLevelType w:val="hybridMultilevel"/>
    <w:tmpl w:val="4496ABDC"/>
    <w:lvl w:ilvl="0" w:tplc="278A3A42">
      <w:start w:val="3"/>
      <w:numFmt w:val="bullet"/>
      <w:lvlText w:val="-"/>
      <w:lvlJc w:val="left"/>
      <w:pPr>
        <w:ind w:left="720" w:hanging="360"/>
      </w:pPr>
      <w:rPr>
        <w:rFonts w:ascii="Times New Roman" w:hAnsi="Times New Roman" w:cs="Times New Roman" w:hint="default"/>
        <w:color w:val="auto"/>
        <w:sz w:val="21"/>
        <w:szCs w:val="21"/>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69C624C"/>
    <w:multiLevelType w:val="hybridMultilevel"/>
    <w:tmpl w:val="806C5640"/>
    <w:lvl w:ilvl="0" w:tplc="27C0635A">
      <w:start w:val="1"/>
      <w:numFmt w:val="bullet"/>
      <w:lvlText w:val="•"/>
      <w:lvlJc w:val="left"/>
      <w:pPr>
        <w:tabs>
          <w:tab w:val="num" w:pos="720"/>
        </w:tabs>
        <w:ind w:left="720" w:hanging="360"/>
      </w:pPr>
      <w:rPr>
        <w:rFonts w:ascii="Times New Roman" w:hAnsi="Times New Roman" w:hint="default"/>
      </w:rPr>
    </w:lvl>
    <w:lvl w:ilvl="1" w:tplc="F73079EC" w:tentative="1">
      <w:start w:val="1"/>
      <w:numFmt w:val="bullet"/>
      <w:lvlText w:val="•"/>
      <w:lvlJc w:val="left"/>
      <w:pPr>
        <w:tabs>
          <w:tab w:val="num" w:pos="1440"/>
        </w:tabs>
        <w:ind w:left="1440" w:hanging="360"/>
      </w:pPr>
      <w:rPr>
        <w:rFonts w:ascii="Times New Roman" w:hAnsi="Times New Roman" w:hint="default"/>
      </w:rPr>
    </w:lvl>
    <w:lvl w:ilvl="2" w:tplc="F71C7000" w:tentative="1">
      <w:start w:val="1"/>
      <w:numFmt w:val="bullet"/>
      <w:lvlText w:val="•"/>
      <w:lvlJc w:val="left"/>
      <w:pPr>
        <w:tabs>
          <w:tab w:val="num" w:pos="2160"/>
        </w:tabs>
        <w:ind w:left="2160" w:hanging="360"/>
      </w:pPr>
      <w:rPr>
        <w:rFonts w:ascii="Times New Roman" w:hAnsi="Times New Roman" w:hint="default"/>
      </w:rPr>
    </w:lvl>
    <w:lvl w:ilvl="3" w:tplc="099E4A36" w:tentative="1">
      <w:start w:val="1"/>
      <w:numFmt w:val="bullet"/>
      <w:lvlText w:val="•"/>
      <w:lvlJc w:val="left"/>
      <w:pPr>
        <w:tabs>
          <w:tab w:val="num" w:pos="2880"/>
        </w:tabs>
        <w:ind w:left="2880" w:hanging="360"/>
      </w:pPr>
      <w:rPr>
        <w:rFonts w:ascii="Times New Roman" w:hAnsi="Times New Roman" w:hint="default"/>
      </w:rPr>
    </w:lvl>
    <w:lvl w:ilvl="4" w:tplc="7AE08322" w:tentative="1">
      <w:start w:val="1"/>
      <w:numFmt w:val="bullet"/>
      <w:lvlText w:val="•"/>
      <w:lvlJc w:val="left"/>
      <w:pPr>
        <w:tabs>
          <w:tab w:val="num" w:pos="3600"/>
        </w:tabs>
        <w:ind w:left="3600" w:hanging="360"/>
      </w:pPr>
      <w:rPr>
        <w:rFonts w:ascii="Times New Roman" w:hAnsi="Times New Roman" w:hint="default"/>
      </w:rPr>
    </w:lvl>
    <w:lvl w:ilvl="5" w:tplc="51B4D194" w:tentative="1">
      <w:start w:val="1"/>
      <w:numFmt w:val="bullet"/>
      <w:lvlText w:val="•"/>
      <w:lvlJc w:val="left"/>
      <w:pPr>
        <w:tabs>
          <w:tab w:val="num" w:pos="4320"/>
        </w:tabs>
        <w:ind w:left="4320" w:hanging="360"/>
      </w:pPr>
      <w:rPr>
        <w:rFonts w:ascii="Times New Roman" w:hAnsi="Times New Roman" w:hint="default"/>
      </w:rPr>
    </w:lvl>
    <w:lvl w:ilvl="6" w:tplc="9FB0BECC" w:tentative="1">
      <w:start w:val="1"/>
      <w:numFmt w:val="bullet"/>
      <w:lvlText w:val="•"/>
      <w:lvlJc w:val="left"/>
      <w:pPr>
        <w:tabs>
          <w:tab w:val="num" w:pos="5040"/>
        </w:tabs>
        <w:ind w:left="5040" w:hanging="360"/>
      </w:pPr>
      <w:rPr>
        <w:rFonts w:ascii="Times New Roman" w:hAnsi="Times New Roman" w:hint="default"/>
      </w:rPr>
    </w:lvl>
    <w:lvl w:ilvl="7" w:tplc="41D26242" w:tentative="1">
      <w:start w:val="1"/>
      <w:numFmt w:val="bullet"/>
      <w:lvlText w:val="•"/>
      <w:lvlJc w:val="left"/>
      <w:pPr>
        <w:tabs>
          <w:tab w:val="num" w:pos="5760"/>
        </w:tabs>
        <w:ind w:left="5760" w:hanging="360"/>
      </w:pPr>
      <w:rPr>
        <w:rFonts w:ascii="Times New Roman" w:hAnsi="Times New Roman" w:hint="default"/>
      </w:rPr>
    </w:lvl>
    <w:lvl w:ilvl="8" w:tplc="1952B91A"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9531267"/>
    <w:multiLevelType w:val="hybridMultilevel"/>
    <w:tmpl w:val="348EA5C4"/>
    <w:lvl w:ilvl="0" w:tplc="ED649E3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1A6CA3"/>
    <w:multiLevelType w:val="hybridMultilevel"/>
    <w:tmpl w:val="7E08672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0CE059D"/>
    <w:multiLevelType w:val="hybridMultilevel"/>
    <w:tmpl w:val="EBB2A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EC6132"/>
    <w:multiLevelType w:val="multilevel"/>
    <w:tmpl w:val="6674EA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38677F69"/>
    <w:multiLevelType w:val="multilevel"/>
    <w:tmpl w:val="CF1631D0"/>
    <w:lvl w:ilvl="0">
      <w:start w:val="1"/>
      <w:numFmt w:val="decimal"/>
      <w:lvlText w:val="%1."/>
      <w:lvlJc w:val="left"/>
      <w:pPr>
        <w:ind w:left="360" w:hanging="360"/>
      </w:pPr>
      <w:rPr>
        <w:rFonts w:cs="Times New Roman"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6" w15:restartNumberingAfterBreak="0">
    <w:nsid w:val="3B240D37"/>
    <w:multiLevelType w:val="hybridMultilevel"/>
    <w:tmpl w:val="ECE24830"/>
    <w:lvl w:ilvl="0" w:tplc="F430571A">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59348D"/>
    <w:multiLevelType w:val="hybridMultilevel"/>
    <w:tmpl w:val="A50A1B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74854A3"/>
    <w:multiLevelType w:val="hybridMultilevel"/>
    <w:tmpl w:val="51385554"/>
    <w:lvl w:ilvl="0" w:tplc="740EC266">
      <w:start w:val="1"/>
      <w:numFmt w:val="upperRoman"/>
      <w:pStyle w:val="Heading1"/>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A491A31"/>
    <w:multiLevelType w:val="hybridMultilevel"/>
    <w:tmpl w:val="049AE3E4"/>
    <w:lvl w:ilvl="0" w:tplc="278A3A42">
      <w:start w:val="3"/>
      <w:numFmt w:val="bullet"/>
      <w:lvlText w:val="-"/>
      <w:lvlJc w:val="left"/>
      <w:pPr>
        <w:ind w:left="720" w:hanging="360"/>
      </w:pPr>
      <w:rPr>
        <w:rFonts w:ascii="Times New Roman" w:hAnsi="Times New Roman" w:cs="Times New Roman" w:hint="default"/>
        <w:color w:val="auto"/>
        <w:sz w:val="21"/>
        <w:szCs w:val="21"/>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C75673D"/>
    <w:multiLevelType w:val="multilevel"/>
    <w:tmpl w:val="0D525128"/>
    <w:lvl w:ilvl="0">
      <w:start w:val="1"/>
      <w:numFmt w:val="decimal"/>
      <w:lvlText w:val="%1."/>
      <w:lvlJc w:val="left"/>
      <w:pPr>
        <w:ind w:left="360" w:hanging="360"/>
      </w:pPr>
      <w:rPr>
        <w:rFonts w:hint="default"/>
      </w:rPr>
    </w:lvl>
    <w:lvl w:ilvl="1">
      <w:start w:val="1"/>
      <w:numFmt w:val="decimal"/>
      <w:isLgl/>
      <w:lvlText w:val="%1.%2"/>
      <w:lvlJc w:val="left"/>
      <w:pPr>
        <w:ind w:left="444" w:hanging="444"/>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1" w15:restartNumberingAfterBreak="0">
    <w:nsid w:val="4F872D87"/>
    <w:multiLevelType w:val="hybridMultilevel"/>
    <w:tmpl w:val="8F16D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2C391F"/>
    <w:multiLevelType w:val="hybridMultilevel"/>
    <w:tmpl w:val="68F4B906"/>
    <w:lvl w:ilvl="0" w:tplc="A3707EB6">
      <w:start w:val="1"/>
      <w:numFmt w:val="decimal"/>
      <w:lvlText w:val="%1."/>
      <w:lvlJc w:val="left"/>
      <w:pPr>
        <w:ind w:left="720" w:hanging="360"/>
      </w:pPr>
      <w:rPr>
        <w:rFonts w:ascii="Arial" w:hAnsi="Arial" w:cs="Arial" w:hint="default"/>
        <w:b/>
        <w:color w:val="555555"/>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900303"/>
    <w:multiLevelType w:val="multilevel"/>
    <w:tmpl w:val="91EC835C"/>
    <w:lvl w:ilvl="0">
      <w:start w:val="1"/>
      <w:numFmt w:val="decimal"/>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59363E72"/>
    <w:multiLevelType w:val="hybridMultilevel"/>
    <w:tmpl w:val="B5423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227B02"/>
    <w:multiLevelType w:val="hybridMultilevel"/>
    <w:tmpl w:val="A48C1496"/>
    <w:lvl w:ilvl="0" w:tplc="426ED136">
      <w:start w:val="1"/>
      <w:numFmt w:val="decimal"/>
      <w:lvlText w:val="%1."/>
      <w:lvlJc w:val="left"/>
      <w:pPr>
        <w:ind w:left="36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0F7D7D"/>
    <w:multiLevelType w:val="hybridMultilevel"/>
    <w:tmpl w:val="EE108706"/>
    <w:lvl w:ilvl="0" w:tplc="9A2E80E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DD2C5D"/>
    <w:multiLevelType w:val="hybridMultilevel"/>
    <w:tmpl w:val="569E8708"/>
    <w:lvl w:ilvl="0" w:tplc="944EE276">
      <w:start w:val="1"/>
      <w:numFmt w:val="bullet"/>
      <w:lvlText w:val=""/>
      <w:lvlJc w:val="left"/>
      <w:pPr>
        <w:tabs>
          <w:tab w:val="num" w:pos="1080"/>
        </w:tabs>
        <w:ind w:left="1080" w:hanging="360"/>
      </w:pPr>
      <w:rPr>
        <w:rFonts w:ascii="Symbol" w:hAnsi="Symbol" w:hint="default"/>
        <w:sz w:val="18"/>
      </w:rPr>
    </w:lvl>
    <w:lvl w:ilvl="1" w:tplc="04090003">
      <w:start w:val="1"/>
      <w:numFmt w:val="bullet"/>
      <w:lvlText w:val="o"/>
      <w:lvlJc w:val="left"/>
      <w:pPr>
        <w:tabs>
          <w:tab w:val="num" w:pos="2160"/>
        </w:tabs>
        <w:ind w:left="2160" w:hanging="360"/>
      </w:pPr>
      <w:rPr>
        <w:rFonts w:ascii="Courier New" w:hAnsi="Courier New" w:cs="Courier New" w:hint="default"/>
        <w:sz w:val="18"/>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5EC90608"/>
    <w:multiLevelType w:val="hybridMultilevel"/>
    <w:tmpl w:val="A9F6B8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FA75BA"/>
    <w:multiLevelType w:val="hybridMultilevel"/>
    <w:tmpl w:val="6C88045C"/>
    <w:lvl w:ilvl="0" w:tplc="278A3A42">
      <w:start w:val="3"/>
      <w:numFmt w:val="bullet"/>
      <w:lvlText w:val="-"/>
      <w:lvlJc w:val="left"/>
      <w:pPr>
        <w:ind w:left="720" w:hanging="360"/>
      </w:pPr>
      <w:rPr>
        <w:rFonts w:ascii="Times New Roman" w:hAnsi="Times New Roman" w:cs="Times New Roman" w:hint="default"/>
        <w:color w:val="auto"/>
        <w:sz w:val="21"/>
        <w:szCs w:val="21"/>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453652D"/>
    <w:multiLevelType w:val="multilevel"/>
    <w:tmpl w:val="8C0296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7CC147AB"/>
    <w:multiLevelType w:val="multilevel"/>
    <w:tmpl w:val="0D525128"/>
    <w:lvl w:ilvl="0">
      <w:start w:val="1"/>
      <w:numFmt w:val="decimal"/>
      <w:lvlText w:val="%1."/>
      <w:lvlJc w:val="left"/>
      <w:pPr>
        <w:ind w:left="360" w:hanging="360"/>
      </w:pPr>
      <w:rPr>
        <w:rFonts w:hint="default"/>
      </w:rPr>
    </w:lvl>
    <w:lvl w:ilvl="1">
      <w:start w:val="1"/>
      <w:numFmt w:val="decimal"/>
      <w:isLgl/>
      <w:lvlText w:val="%1.%2"/>
      <w:lvlJc w:val="left"/>
      <w:pPr>
        <w:ind w:left="444" w:hanging="444"/>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27"/>
  </w:num>
  <w:num w:numId="2">
    <w:abstractNumId w:val="18"/>
  </w:num>
  <w:num w:numId="3">
    <w:abstractNumId w:val="17"/>
  </w:num>
  <w:num w:numId="4">
    <w:abstractNumId w:val="23"/>
  </w:num>
  <w:num w:numId="5">
    <w:abstractNumId w:val="6"/>
  </w:num>
  <w:num w:numId="6">
    <w:abstractNumId w:val="11"/>
  </w:num>
  <w:num w:numId="7">
    <w:abstractNumId w:val="25"/>
  </w:num>
  <w:num w:numId="8">
    <w:abstractNumId w:val="26"/>
  </w:num>
  <w:num w:numId="9">
    <w:abstractNumId w:val="7"/>
  </w:num>
  <w:num w:numId="10">
    <w:abstractNumId w:val="14"/>
  </w:num>
  <w:num w:numId="11">
    <w:abstractNumId w:val="24"/>
  </w:num>
  <w:num w:numId="12">
    <w:abstractNumId w:val="21"/>
  </w:num>
  <w:num w:numId="13">
    <w:abstractNumId w:val="12"/>
  </w:num>
  <w:num w:numId="14">
    <w:abstractNumId w:val="28"/>
  </w:num>
  <w:num w:numId="15">
    <w:abstractNumId w:val="4"/>
  </w:num>
  <w:num w:numId="16">
    <w:abstractNumId w:val="15"/>
  </w:num>
  <w:num w:numId="17">
    <w:abstractNumId w:val="2"/>
  </w:num>
  <w:num w:numId="18">
    <w:abstractNumId w:val="20"/>
  </w:num>
  <w:num w:numId="19">
    <w:abstractNumId w:val="3"/>
  </w:num>
  <w:num w:numId="20">
    <w:abstractNumId w:val="10"/>
  </w:num>
  <w:num w:numId="21">
    <w:abstractNumId w:val="30"/>
  </w:num>
  <w:num w:numId="22">
    <w:abstractNumId w:val="5"/>
  </w:num>
  <w:num w:numId="23">
    <w:abstractNumId w:val="31"/>
  </w:num>
  <w:num w:numId="24">
    <w:abstractNumId w:val="13"/>
  </w:num>
  <w:num w:numId="25">
    <w:abstractNumId w:val="0"/>
  </w:num>
  <w:num w:numId="26">
    <w:abstractNumId w:val="9"/>
  </w:num>
  <w:num w:numId="27">
    <w:abstractNumId w:val="8"/>
  </w:num>
  <w:num w:numId="28">
    <w:abstractNumId w:val="1"/>
  </w:num>
  <w:num w:numId="29">
    <w:abstractNumId w:val="29"/>
  </w:num>
  <w:num w:numId="30">
    <w:abstractNumId w:val="19"/>
  </w:num>
  <w:num w:numId="31">
    <w:abstractNumId w:val="16"/>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61E8"/>
    <w:rsid w:val="00031100"/>
    <w:rsid w:val="00072D9B"/>
    <w:rsid w:val="000829FF"/>
    <w:rsid w:val="000C7100"/>
    <w:rsid w:val="000F58E2"/>
    <w:rsid w:val="00140103"/>
    <w:rsid w:val="00160F39"/>
    <w:rsid w:val="0016333D"/>
    <w:rsid w:val="00186836"/>
    <w:rsid w:val="001B26B8"/>
    <w:rsid w:val="002717D3"/>
    <w:rsid w:val="002765E3"/>
    <w:rsid w:val="002848F4"/>
    <w:rsid w:val="002853CA"/>
    <w:rsid w:val="002950D7"/>
    <w:rsid w:val="002A5239"/>
    <w:rsid w:val="002B02A7"/>
    <w:rsid w:val="002B76E3"/>
    <w:rsid w:val="002E260B"/>
    <w:rsid w:val="00313634"/>
    <w:rsid w:val="00316A2A"/>
    <w:rsid w:val="00317A70"/>
    <w:rsid w:val="0032131B"/>
    <w:rsid w:val="00393775"/>
    <w:rsid w:val="003A1EE7"/>
    <w:rsid w:val="003A2A41"/>
    <w:rsid w:val="003D6587"/>
    <w:rsid w:val="003F36D1"/>
    <w:rsid w:val="004071C2"/>
    <w:rsid w:val="00424642"/>
    <w:rsid w:val="0048250A"/>
    <w:rsid w:val="00493CCE"/>
    <w:rsid w:val="004977B7"/>
    <w:rsid w:val="004B200C"/>
    <w:rsid w:val="004B50C5"/>
    <w:rsid w:val="00506072"/>
    <w:rsid w:val="005C33A8"/>
    <w:rsid w:val="005D7CD4"/>
    <w:rsid w:val="005F4397"/>
    <w:rsid w:val="00603451"/>
    <w:rsid w:val="00606577"/>
    <w:rsid w:val="006176FE"/>
    <w:rsid w:val="00630462"/>
    <w:rsid w:val="00647C2C"/>
    <w:rsid w:val="00670287"/>
    <w:rsid w:val="00674844"/>
    <w:rsid w:val="006A0EA0"/>
    <w:rsid w:val="006A1E5A"/>
    <w:rsid w:val="006B66E1"/>
    <w:rsid w:val="006C74DA"/>
    <w:rsid w:val="00703AD7"/>
    <w:rsid w:val="00704FE1"/>
    <w:rsid w:val="007451DE"/>
    <w:rsid w:val="00766C56"/>
    <w:rsid w:val="00774A01"/>
    <w:rsid w:val="00792EC1"/>
    <w:rsid w:val="008171E6"/>
    <w:rsid w:val="008178D7"/>
    <w:rsid w:val="008227A6"/>
    <w:rsid w:val="008539C8"/>
    <w:rsid w:val="0088366B"/>
    <w:rsid w:val="008C7A97"/>
    <w:rsid w:val="008E57F6"/>
    <w:rsid w:val="00951A88"/>
    <w:rsid w:val="009B1ABF"/>
    <w:rsid w:val="009C2F6F"/>
    <w:rsid w:val="009F62A4"/>
    <w:rsid w:val="00A3506B"/>
    <w:rsid w:val="00A412D0"/>
    <w:rsid w:val="00A51CF5"/>
    <w:rsid w:val="00A5390D"/>
    <w:rsid w:val="00A547BC"/>
    <w:rsid w:val="00A67A4D"/>
    <w:rsid w:val="00A67B07"/>
    <w:rsid w:val="00AA1A3E"/>
    <w:rsid w:val="00B13943"/>
    <w:rsid w:val="00B2186B"/>
    <w:rsid w:val="00B42A3F"/>
    <w:rsid w:val="00B8613E"/>
    <w:rsid w:val="00BC3E76"/>
    <w:rsid w:val="00BE3EE3"/>
    <w:rsid w:val="00C25746"/>
    <w:rsid w:val="00C362DA"/>
    <w:rsid w:val="00C60200"/>
    <w:rsid w:val="00C83144"/>
    <w:rsid w:val="00C90C2A"/>
    <w:rsid w:val="00CC7311"/>
    <w:rsid w:val="00CD1572"/>
    <w:rsid w:val="00CD2A75"/>
    <w:rsid w:val="00CD68B8"/>
    <w:rsid w:val="00CE0F1C"/>
    <w:rsid w:val="00CE3F8B"/>
    <w:rsid w:val="00D16135"/>
    <w:rsid w:val="00D301C4"/>
    <w:rsid w:val="00D4670C"/>
    <w:rsid w:val="00D47D57"/>
    <w:rsid w:val="00D6588E"/>
    <w:rsid w:val="00D73B81"/>
    <w:rsid w:val="00D74EF2"/>
    <w:rsid w:val="00D94E09"/>
    <w:rsid w:val="00DA01CD"/>
    <w:rsid w:val="00DA342D"/>
    <w:rsid w:val="00E33B37"/>
    <w:rsid w:val="00E40959"/>
    <w:rsid w:val="00E612A3"/>
    <w:rsid w:val="00E87437"/>
    <w:rsid w:val="00E94A29"/>
    <w:rsid w:val="00EC7430"/>
    <w:rsid w:val="00ED4EF7"/>
    <w:rsid w:val="00ED5329"/>
    <w:rsid w:val="00EE61E8"/>
    <w:rsid w:val="00F55B5F"/>
    <w:rsid w:val="00F60BC3"/>
    <w:rsid w:val="00F64066"/>
    <w:rsid w:val="00F7197E"/>
    <w:rsid w:val="00FA49A8"/>
    <w:rsid w:val="00FA5A0D"/>
    <w:rsid w:val="00FD336E"/>
    <w:rsid w:val="00FE29B9"/>
    <w:rsid w:val="00FE59E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31D7C"/>
  <w15:chartTrackingRefBased/>
  <w15:docId w15:val="{8BDDAED8-6733-4FD2-B5D9-6ACE57342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61E8"/>
    <w:pPr>
      <w:spacing w:after="60" w:line="240" w:lineRule="auto"/>
      <w:jc w:val="both"/>
    </w:pPr>
    <w:rPr>
      <w:rFonts w:ascii="Arial" w:eastAsia="Times New Roman" w:hAnsi="Arial" w:cs="Times New Roman"/>
      <w:szCs w:val="24"/>
      <w:lang w:val="en-GB"/>
    </w:rPr>
  </w:style>
  <w:style w:type="paragraph" w:styleId="Heading1">
    <w:name w:val="heading 1"/>
    <w:basedOn w:val="Normal"/>
    <w:next w:val="Normal"/>
    <w:link w:val="Heading1Char"/>
    <w:qFormat/>
    <w:rsid w:val="00EE61E8"/>
    <w:pPr>
      <w:keepNext/>
      <w:numPr>
        <w:numId w:val="2"/>
      </w:numPr>
      <w:pBdr>
        <w:top w:val="single" w:sz="4" w:space="1" w:color="auto"/>
      </w:pBdr>
      <w:suppressAutoHyphens/>
      <w:spacing w:before="104" w:after="226"/>
      <w:outlineLvl w:val="0"/>
    </w:pPr>
    <w:rPr>
      <w:rFonts w:ascii="Century Gothic" w:hAnsi="Century Gothic"/>
      <w:b/>
      <w:smallCaps/>
      <w:spacing w:val="-2"/>
      <w:sz w:val="28"/>
      <w:szCs w:val="20"/>
    </w:rPr>
  </w:style>
  <w:style w:type="paragraph" w:styleId="Heading2">
    <w:name w:val="heading 2"/>
    <w:basedOn w:val="Normal"/>
    <w:next w:val="Normal"/>
    <w:link w:val="Heading2Char"/>
    <w:uiPriority w:val="9"/>
    <w:unhideWhenUsed/>
    <w:qFormat/>
    <w:rsid w:val="008C7A9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61E8"/>
    <w:rPr>
      <w:rFonts w:ascii="Century Gothic" w:eastAsia="Times New Roman" w:hAnsi="Century Gothic" w:cs="Times New Roman"/>
      <w:b/>
      <w:smallCaps/>
      <w:spacing w:val="-2"/>
      <w:sz w:val="28"/>
      <w:szCs w:val="20"/>
      <w:lang w:val="en-GB"/>
    </w:rPr>
  </w:style>
  <w:style w:type="paragraph" w:styleId="Header">
    <w:name w:val="header"/>
    <w:basedOn w:val="Normal"/>
    <w:link w:val="HeaderChar"/>
    <w:rsid w:val="00EE61E8"/>
    <w:pPr>
      <w:tabs>
        <w:tab w:val="center" w:pos="4153"/>
        <w:tab w:val="right" w:pos="8306"/>
      </w:tabs>
    </w:pPr>
  </w:style>
  <w:style w:type="character" w:customStyle="1" w:styleId="HeaderChar">
    <w:name w:val="Header Char"/>
    <w:basedOn w:val="DefaultParagraphFont"/>
    <w:link w:val="Header"/>
    <w:rsid w:val="00EE61E8"/>
    <w:rPr>
      <w:rFonts w:ascii="Arial" w:eastAsia="Times New Roman" w:hAnsi="Arial" w:cs="Times New Roman"/>
      <w:szCs w:val="24"/>
      <w:lang w:val="en-GB"/>
    </w:rPr>
  </w:style>
  <w:style w:type="paragraph" w:styleId="Footer">
    <w:name w:val="footer"/>
    <w:basedOn w:val="Normal"/>
    <w:link w:val="FooterChar"/>
    <w:rsid w:val="00EE61E8"/>
    <w:pPr>
      <w:tabs>
        <w:tab w:val="center" w:pos="4153"/>
        <w:tab w:val="right" w:pos="8306"/>
      </w:tabs>
    </w:pPr>
  </w:style>
  <w:style w:type="character" w:customStyle="1" w:styleId="FooterChar">
    <w:name w:val="Footer Char"/>
    <w:basedOn w:val="DefaultParagraphFont"/>
    <w:link w:val="Footer"/>
    <w:rsid w:val="00EE61E8"/>
    <w:rPr>
      <w:rFonts w:ascii="Arial" w:eastAsia="Times New Roman" w:hAnsi="Arial" w:cs="Times New Roman"/>
      <w:szCs w:val="24"/>
      <w:lang w:val="en-GB"/>
    </w:rPr>
  </w:style>
  <w:style w:type="character" w:styleId="PageNumber">
    <w:name w:val="page number"/>
    <w:basedOn w:val="DefaultParagraphFont"/>
    <w:rsid w:val="00EE61E8"/>
  </w:style>
  <w:style w:type="paragraph" w:styleId="FootnoteText">
    <w:name w:val="footnote text"/>
    <w:basedOn w:val="Normal"/>
    <w:link w:val="FootnoteTextChar"/>
    <w:uiPriority w:val="99"/>
    <w:rsid w:val="00EE61E8"/>
    <w:pPr>
      <w:widowControl w:val="0"/>
    </w:pPr>
    <w:rPr>
      <w:rFonts w:ascii="Courier" w:hAnsi="Courier"/>
      <w:szCs w:val="20"/>
      <w:lang w:val="en-US"/>
    </w:rPr>
  </w:style>
  <w:style w:type="character" w:customStyle="1" w:styleId="FootnoteTextChar">
    <w:name w:val="Footnote Text Char"/>
    <w:basedOn w:val="DefaultParagraphFont"/>
    <w:link w:val="FootnoteText"/>
    <w:uiPriority w:val="99"/>
    <w:rsid w:val="00EE61E8"/>
    <w:rPr>
      <w:rFonts w:ascii="Courier" w:eastAsia="Times New Roman" w:hAnsi="Courier" w:cs="Times New Roman"/>
      <w:szCs w:val="20"/>
    </w:rPr>
  </w:style>
  <w:style w:type="paragraph" w:styleId="BodyText3">
    <w:name w:val="Body Text 3"/>
    <w:basedOn w:val="Normal"/>
    <w:link w:val="BodyText3Char"/>
    <w:rsid w:val="00EE61E8"/>
    <w:rPr>
      <w:szCs w:val="20"/>
      <w:lang w:val="en-US"/>
    </w:rPr>
  </w:style>
  <w:style w:type="character" w:customStyle="1" w:styleId="BodyText3Char">
    <w:name w:val="Body Text 3 Char"/>
    <w:basedOn w:val="DefaultParagraphFont"/>
    <w:link w:val="BodyText3"/>
    <w:rsid w:val="00EE61E8"/>
    <w:rPr>
      <w:rFonts w:ascii="Arial" w:eastAsia="Times New Roman" w:hAnsi="Arial" w:cs="Times New Roman"/>
      <w:szCs w:val="20"/>
    </w:rPr>
  </w:style>
  <w:style w:type="character" w:styleId="Hyperlink">
    <w:name w:val="Hyperlink"/>
    <w:rsid w:val="00EE61E8"/>
    <w:rPr>
      <w:color w:val="0000FF"/>
      <w:u w:val="single"/>
    </w:rPr>
  </w:style>
  <w:style w:type="character" w:styleId="FootnoteReference">
    <w:name w:val="footnote reference"/>
    <w:aliases w:val="ftref,Ref. de nota al pie."/>
    <w:uiPriority w:val="99"/>
    <w:rsid w:val="00EE61E8"/>
    <w:rPr>
      <w:vertAlign w:val="superscript"/>
    </w:rPr>
  </w:style>
  <w:style w:type="paragraph" w:styleId="ListParagraph">
    <w:name w:val="List Paragraph"/>
    <w:aliases w:val="List Paragraph (numbered (a))"/>
    <w:basedOn w:val="Normal"/>
    <w:link w:val="ListParagraphChar"/>
    <w:uiPriority w:val="34"/>
    <w:qFormat/>
    <w:rsid w:val="00EE61E8"/>
    <w:pPr>
      <w:spacing w:after="0"/>
      <w:ind w:left="720"/>
      <w:jc w:val="left"/>
    </w:pPr>
    <w:rPr>
      <w:rFonts w:ascii="Times New Roman" w:hAnsi="Times New Roman"/>
      <w:sz w:val="24"/>
      <w:lang w:val="en-US"/>
    </w:rPr>
  </w:style>
  <w:style w:type="character" w:customStyle="1" w:styleId="ListParagraphChar">
    <w:name w:val="List Paragraph Char"/>
    <w:aliases w:val="List Paragraph (numbered (a)) Char"/>
    <w:link w:val="ListParagraph"/>
    <w:uiPriority w:val="34"/>
    <w:locked/>
    <w:rsid w:val="00EE61E8"/>
    <w:rPr>
      <w:rFonts w:ascii="Times New Roman" w:eastAsia="Times New Roman" w:hAnsi="Times New Roman" w:cs="Times New Roman"/>
      <w:sz w:val="24"/>
      <w:szCs w:val="24"/>
    </w:rPr>
  </w:style>
  <w:style w:type="paragraph" w:styleId="NoSpacing">
    <w:name w:val="No Spacing"/>
    <w:uiPriority w:val="1"/>
    <w:qFormat/>
    <w:rsid w:val="00EE61E8"/>
    <w:pPr>
      <w:spacing w:after="0" w:line="240" w:lineRule="auto"/>
      <w:jc w:val="both"/>
    </w:pPr>
    <w:rPr>
      <w:rFonts w:ascii="Arial" w:eastAsia="Times New Roman" w:hAnsi="Arial" w:cs="Times New Roman"/>
      <w:szCs w:val="24"/>
      <w:lang w:val="en-GB"/>
    </w:rPr>
  </w:style>
  <w:style w:type="character" w:styleId="FollowedHyperlink">
    <w:name w:val="FollowedHyperlink"/>
    <w:basedOn w:val="DefaultParagraphFont"/>
    <w:uiPriority w:val="99"/>
    <w:semiHidden/>
    <w:unhideWhenUsed/>
    <w:rsid w:val="00EE61E8"/>
    <w:rPr>
      <w:color w:val="954F72" w:themeColor="followedHyperlink"/>
      <w:u w:val="single"/>
    </w:rPr>
  </w:style>
  <w:style w:type="paragraph" w:customStyle="1" w:styleId="Default">
    <w:name w:val="Default"/>
    <w:rsid w:val="00D301C4"/>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48250A"/>
    <w:rPr>
      <w:sz w:val="16"/>
      <w:szCs w:val="16"/>
    </w:rPr>
  </w:style>
  <w:style w:type="paragraph" w:styleId="CommentText">
    <w:name w:val="annotation text"/>
    <w:basedOn w:val="Normal"/>
    <w:link w:val="CommentTextChar"/>
    <w:uiPriority w:val="99"/>
    <w:semiHidden/>
    <w:unhideWhenUsed/>
    <w:rsid w:val="0048250A"/>
    <w:rPr>
      <w:sz w:val="20"/>
      <w:szCs w:val="20"/>
    </w:rPr>
  </w:style>
  <w:style w:type="character" w:customStyle="1" w:styleId="CommentTextChar">
    <w:name w:val="Comment Text Char"/>
    <w:basedOn w:val="DefaultParagraphFont"/>
    <w:link w:val="CommentText"/>
    <w:uiPriority w:val="99"/>
    <w:semiHidden/>
    <w:rsid w:val="0048250A"/>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48250A"/>
    <w:rPr>
      <w:b/>
      <w:bCs/>
    </w:rPr>
  </w:style>
  <w:style w:type="character" w:customStyle="1" w:styleId="CommentSubjectChar">
    <w:name w:val="Comment Subject Char"/>
    <w:basedOn w:val="CommentTextChar"/>
    <w:link w:val="CommentSubject"/>
    <w:uiPriority w:val="99"/>
    <w:semiHidden/>
    <w:rsid w:val="0048250A"/>
    <w:rPr>
      <w:rFonts w:ascii="Arial" w:eastAsia="Times New Roman" w:hAnsi="Arial" w:cs="Times New Roman"/>
      <w:b/>
      <w:bCs/>
      <w:sz w:val="20"/>
      <w:szCs w:val="20"/>
      <w:lang w:val="en-GB"/>
    </w:rPr>
  </w:style>
  <w:style w:type="paragraph" w:styleId="BalloonText">
    <w:name w:val="Balloon Text"/>
    <w:basedOn w:val="Normal"/>
    <w:link w:val="BalloonTextChar"/>
    <w:uiPriority w:val="99"/>
    <w:semiHidden/>
    <w:unhideWhenUsed/>
    <w:rsid w:val="0048250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250A"/>
    <w:rPr>
      <w:rFonts w:ascii="Segoe UI" w:eastAsia="Times New Roman" w:hAnsi="Segoe UI" w:cs="Segoe UI"/>
      <w:sz w:val="18"/>
      <w:szCs w:val="18"/>
      <w:lang w:val="en-GB"/>
    </w:rPr>
  </w:style>
  <w:style w:type="character" w:customStyle="1" w:styleId="Heading2Char">
    <w:name w:val="Heading 2 Char"/>
    <w:basedOn w:val="DefaultParagraphFont"/>
    <w:link w:val="Heading2"/>
    <w:uiPriority w:val="9"/>
    <w:rsid w:val="008C7A97"/>
    <w:rPr>
      <w:rFonts w:asciiTheme="majorHAnsi" w:eastAsiaTheme="majorEastAsia" w:hAnsiTheme="majorHAnsi" w:cstheme="majorBidi"/>
      <w:color w:val="2E74B5" w:themeColor="accent1" w:themeShade="BF"/>
      <w:sz w:val="26"/>
      <w:szCs w:val="26"/>
      <w:lang w:val="en-GB"/>
    </w:rPr>
  </w:style>
  <w:style w:type="paragraph" w:styleId="NormalWeb">
    <w:name w:val="Normal (Web)"/>
    <w:basedOn w:val="Normal"/>
    <w:uiPriority w:val="99"/>
    <w:unhideWhenUsed/>
    <w:rsid w:val="00D6588E"/>
    <w:pPr>
      <w:spacing w:before="100" w:beforeAutospacing="1" w:after="100" w:afterAutospacing="1"/>
      <w:jc w:val="left"/>
    </w:pPr>
    <w:rPr>
      <w:rFonts w:ascii="Times New Roman" w:eastAsiaTheme="minorHAnsi" w:hAnsi="Times New Roman"/>
      <w:sz w:val="24"/>
      <w:lang w:val="it-IT" w:eastAsia="it-IT"/>
    </w:rPr>
  </w:style>
  <w:style w:type="character" w:customStyle="1" w:styleId="apple-converted-space">
    <w:name w:val="apple-converted-space"/>
    <w:basedOn w:val="DefaultParagraphFont"/>
    <w:rsid w:val="003213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039136">
      <w:bodyDiv w:val="1"/>
      <w:marLeft w:val="0"/>
      <w:marRight w:val="0"/>
      <w:marTop w:val="0"/>
      <w:marBottom w:val="0"/>
      <w:divBdr>
        <w:top w:val="none" w:sz="0" w:space="0" w:color="auto"/>
        <w:left w:val="none" w:sz="0" w:space="0" w:color="auto"/>
        <w:bottom w:val="none" w:sz="0" w:space="0" w:color="auto"/>
        <w:right w:val="none" w:sz="0" w:space="0" w:color="auto"/>
      </w:divBdr>
    </w:div>
    <w:div w:id="921791372">
      <w:bodyDiv w:val="1"/>
      <w:marLeft w:val="0"/>
      <w:marRight w:val="0"/>
      <w:marTop w:val="0"/>
      <w:marBottom w:val="0"/>
      <w:divBdr>
        <w:top w:val="none" w:sz="0" w:space="0" w:color="auto"/>
        <w:left w:val="none" w:sz="0" w:space="0" w:color="auto"/>
        <w:bottom w:val="none" w:sz="0" w:space="0" w:color="auto"/>
        <w:right w:val="none" w:sz="0" w:space="0" w:color="auto"/>
      </w:divBdr>
      <w:divsChild>
        <w:div w:id="1909266409">
          <w:marLeft w:val="547"/>
          <w:marRight w:val="0"/>
          <w:marTop w:val="0"/>
          <w:marBottom w:val="0"/>
          <w:divBdr>
            <w:top w:val="none" w:sz="0" w:space="0" w:color="auto"/>
            <w:left w:val="none" w:sz="0" w:space="0" w:color="auto"/>
            <w:bottom w:val="none" w:sz="0" w:space="0" w:color="auto"/>
            <w:right w:val="none" w:sz="0" w:space="0" w:color="auto"/>
          </w:divBdr>
        </w:div>
        <w:div w:id="519321726">
          <w:marLeft w:val="547"/>
          <w:marRight w:val="0"/>
          <w:marTop w:val="0"/>
          <w:marBottom w:val="0"/>
          <w:divBdr>
            <w:top w:val="none" w:sz="0" w:space="0" w:color="auto"/>
            <w:left w:val="none" w:sz="0" w:space="0" w:color="auto"/>
            <w:bottom w:val="none" w:sz="0" w:space="0" w:color="auto"/>
            <w:right w:val="none" w:sz="0" w:space="0" w:color="auto"/>
          </w:divBdr>
        </w:div>
        <w:div w:id="6098289">
          <w:marLeft w:val="547"/>
          <w:marRight w:val="0"/>
          <w:marTop w:val="0"/>
          <w:marBottom w:val="0"/>
          <w:divBdr>
            <w:top w:val="none" w:sz="0" w:space="0" w:color="auto"/>
            <w:left w:val="none" w:sz="0" w:space="0" w:color="auto"/>
            <w:bottom w:val="none" w:sz="0" w:space="0" w:color="auto"/>
            <w:right w:val="none" w:sz="0" w:space="0" w:color="auto"/>
          </w:divBdr>
        </w:div>
      </w:divsChild>
    </w:div>
    <w:div w:id="1077946559">
      <w:bodyDiv w:val="1"/>
      <w:marLeft w:val="0"/>
      <w:marRight w:val="0"/>
      <w:marTop w:val="0"/>
      <w:marBottom w:val="0"/>
      <w:divBdr>
        <w:top w:val="none" w:sz="0" w:space="0" w:color="auto"/>
        <w:left w:val="none" w:sz="0" w:space="0" w:color="auto"/>
        <w:bottom w:val="none" w:sz="0" w:space="0" w:color="auto"/>
        <w:right w:val="none" w:sz="0" w:space="0" w:color="auto"/>
      </w:divBdr>
    </w:div>
    <w:div w:id="1253584496">
      <w:bodyDiv w:val="1"/>
      <w:marLeft w:val="0"/>
      <w:marRight w:val="0"/>
      <w:marTop w:val="0"/>
      <w:marBottom w:val="0"/>
      <w:divBdr>
        <w:top w:val="none" w:sz="0" w:space="0" w:color="auto"/>
        <w:left w:val="none" w:sz="0" w:space="0" w:color="auto"/>
        <w:bottom w:val="none" w:sz="0" w:space="0" w:color="auto"/>
        <w:right w:val="none" w:sz="0" w:space="0" w:color="auto"/>
      </w:divBdr>
    </w:div>
    <w:div w:id="1677462172">
      <w:bodyDiv w:val="1"/>
      <w:marLeft w:val="0"/>
      <w:marRight w:val="0"/>
      <w:marTop w:val="0"/>
      <w:marBottom w:val="0"/>
      <w:divBdr>
        <w:top w:val="none" w:sz="0" w:space="0" w:color="auto"/>
        <w:left w:val="none" w:sz="0" w:space="0" w:color="auto"/>
        <w:bottom w:val="none" w:sz="0" w:space="0" w:color="auto"/>
        <w:right w:val="none" w:sz="0" w:space="0" w:color="auto"/>
      </w:divBdr>
    </w:div>
    <w:div w:id="2039773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20"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kingabdullah.jo/en/news/king-receives-report-royal-committee-developing-judiciary-and-enhancing-rule-law" TargetMode="External"/><Relationship Id="rId1" Type="http://schemas.openxmlformats.org/officeDocument/2006/relationships/hyperlink" Target="https://sustainabledevelopment.un.org/content/documents/16289Jorda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8e6c43a-9e99-4bdd-9574-a0fa4ea3b61e" ContentTypeId="0x010100F075C04BA242A84ABD3293E3AD35CDA4"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2019-01-17T14:00:00+00:00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1110</Value>
      <Value>1150</Value>
      <Value>1</Value>
      <Value>763</Value>
    </TaxCatchAll>
    <c4e2ab2cc9354bbf9064eeb465a566ea xmlns="1ed4137b-41b2-488b-8250-6d369ec27664">
      <Terms xmlns="http://schemas.microsoft.com/office/infopath/2007/PartnerControls"/>
    </c4e2ab2cc9354bbf9064eeb465a566ea>
    <UndpProjectNo xmlns="1ed4137b-41b2-488b-8250-6d369ec27664">00117245</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JOR</TermName>
          <TermId xmlns="http://schemas.microsoft.com/office/infopath/2007/PartnerControls">cb0ad2f2-dea1-449d-885d-dcda0578bd7c</TermId>
        </TermInfo>
      </Terms>
    </gc6531b704974d528487414686b72f6f>
    <_dlc_DocId xmlns="f1161f5b-24a3-4c2d-bc81-44cb9325e8ee">ATLASPDC-4-94544</_dlc_DocId>
    <_dlc_DocIdUrl xmlns="f1161f5b-24a3-4c2d-bc81-44cb9325e8ee">
      <Url>https://info.undp.org/docs/pdc/_layouts/DocIdRedir.aspx?ID=ATLASPDC-4-94544</Url>
      <Description>ATLASPDC-4-94544</Description>
    </_dlc_DocIdUrl>
    <Document_x0020_Coverage_x0020_Period_x0020_Start_x0020_Date xmlns="f1161f5b-24a3-4c2d-bc81-44cb9325e8ee" xsi:nil="true"/>
    <Document_x0020_Coverage_x0020_Period_x0020_End_x0020_Date xmlns="f1161f5b-24a3-4c2d-bc81-44cb9325e8ee">2019-12-31T05:00:00+00:00</Document_x0020_Coverage_x0020_Period_x0020_End_x0020_Dat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336C7185-AB0D-4F0B-87BB-E442E4F46EB4}">
  <ds:schemaRefs>
    <ds:schemaRef ds:uri="http://schemas.openxmlformats.org/officeDocument/2006/bibliography"/>
  </ds:schemaRefs>
</ds:datastoreItem>
</file>

<file path=customXml/itemProps2.xml><?xml version="1.0" encoding="utf-8"?>
<ds:datastoreItem xmlns:ds="http://schemas.openxmlformats.org/officeDocument/2006/customXml" ds:itemID="{2DAE6383-D4EE-4227-9C2A-BC13D4EE3FF5}"/>
</file>

<file path=customXml/itemProps3.xml><?xml version="1.0" encoding="utf-8"?>
<ds:datastoreItem xmlns:ds="http://schemas.openxmlformats.org/officeDocument/2006/customXml" ds:itemID="{2B0FD125-6C8C-49EF-91EC-1055EB693843}"/>
</file>

<file path=customXml/itemProps4.xml><?xml version="1.0" encoding="utf-8"?>
<ds:datastoreItem xmlns:ds="http://schemas.openxmlformats.org/officeDocument/2006/customXml" ds:itemID="{FEE085DF-BC18-407D-B7CF-32A8071F684A}"/>
</file>

<file path=customXml/itemProps5.xml><?xml version="1.0" encoding="utf-8"?>
<ds:datastoreItem xmlns:ds="http://schemas.openxmlformats.org/officeDocument/2006/customXml" ds:itemID="{A6070DDA-E588-4B64-A729-3F0A3F950D17}"/>
</file>

<file path=customXml/itemProps6.xml><?xml version="1.0" encoding="utf-8"?>
<ds:datastoreItem xmlns:ds="http://schemas.openxmlformats.org/officeDocument/2006/customXml" ds:itemID="{D6668DA9-A9CA-478C-8747-72113F49958F}"/>
</file>

<file path=docProps/app.xml><?xml version="1.0" encoding="utf-8"?>
<Properties xmlns="http://schemas.openxmlformats.org/officeDocument/2006/extended-properties" xmlns:vt="http://schemas.openxmlformats.org/officeDocument/2006/docPropsVTypes">
  <Template>Normal</Template>
  <TotalTime>0</TotalTime>
  <Pages>7</Pages>
  <Words>2844</Words>
  <Characters>16211</Characters>
  <Application>Microsoft Office Word</Application>
  <DocSecurity>0</DocSecurity>
  <Lines>135</Lines>
  <Paragraphs>38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19017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Chambers</dc:creator>
  <cp:keywords/>
  <dc:description/>
  <cp:lastModifiedBy>Mais Abdallat</cp:lastModifiedBy>
  <cp:revision>2</cp:revision>
  <dcterms:created xsi:type="dcterms:W3CDTF">2019-01-17T13:20:00Z</dcterms:created>
  <dcterms:modified xsi:type="dcterms:W3CDTF">2019-01-17T13:20:00Z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UndpDocTypeMM">
    <vt:lpwstr/>
  </property>
  <property fmtid="{D5CDD505-2E9C-101B-9397-08002B2CF9AE}" pid="5" name="UNDPDocumentCategory">
    <vt:lpwstr/>
  </property>
  <property fmtid="{D5CDD505-2E9C-101B-9397-08002B2CF9AE}" pid="6" name="UN Languages">
    <vt:lpwstr>1;#English|7f98b732-4b5b-4b70-ba90-a0eff09b5d2d</vt:lpwstr>
  </property>
  <property fmtid="{D5CDD505-2E9C-101B-9397-08002B2CF9AE}" pid="7" name="Operating Unit0">
    <vt:lpwstr>1150;#JOR|cb0ad2f2-dea1-449d-885d-dcda0578bd7c</vt:lpwstr>
  </property>
  <property fmtid="{D5CDD505-2E9C-101B-9397-08002B2CF9AE}" pid="8" name="Atlas Document Status">
    <vt:lpwstr>763;#Draft|121d40a5-e62e-4d42-82e4-d6d12003de0a</vt:lpwstr>
  </property>
  <property fmtid="{D5CDD505-2E9C-101B-9397-08002B2CF9AE}" pid="9" name="Atlas Document Type">
    <vt:lpwstr>1110;#Prodoc|099f975e-b4d9-4bba-a499-dbcc387c61ad</vt:lpwstr>
  </property>
  <property fmtid="{D5CDD505-2E9C-101B-9397-08002B2CF9AE}" pid="10" name="eRegFilingCodeMM">
    <vt:lpwstr/>
  </property>
  <property fmtid="{D5CDD505-2E9C-101B-9397-08002B2CF9AE}" pid="11" name="UndpUnitMM">
    <vt:lpwstr/>
  </property>
  <property fmtid="{D5CDD505-2E9C-101B-9397-08002B2CF9AE}" pid="12" name="UNDPFocusAreas">
    <vt:lpwstr/>
  </property>
  <property fmtid="{D5CDD505-2E9C-101B-9397-08002B2CF9AE}" pid="13" name="_dlc_DocIdItemGuid">
    <vt:lpwstr>44a60bc1-06a9-4270-a06e-0935fa8bd209</vt:lpwstr>
  </property>
  <property fmtid="{D5CDD505-2E9C-101B-9397-08002B2CF9AE}" pid="14" name="DocumentSetDescription">
    <vt:lpwstr/>
  </property>
  <property fmtid="{D5CDD505-2E9C-101B-9397-08002B2CF9AE}" pid="15" name="UnitTaxHTField0">
    <vt:lpwstr/>
  </property>
  <property fmtid="{D5CDD505-2E9C-101B-9397-08002B2CF9AE}" pid="16" name="Unit">
    <vt:lpwstr/>
  </property>
  <property fmtid="{D5CDD505-2E9C-101B-9397-08002B2CF9AE}" pid="17" name="URL">
    <vt:lpwstr/>
  </property>
</Properties>
</file>